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91C46" w14:textId="067A170C" w:rsidR="00E65334" w:rsidRDefault="00E65334" w:rsidP="00D820EF">
      <w:pPr>
        <w:spacing w:after="0" w:line="240" w:lineRule="auto"/>
        <w:contextualSpacing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p w14:paraId="1EDE8897" w14:textId="77777777" w:rsidR="00D820EF" w:rsidRDefault="00D820EF" w:rsidP="00D820EF">
      <w:pPr>
        <w:spacing w:after="0" w:line="240" w:lineRule="auto"/>
        <w:contextualSpacing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p w14:paraId="5A2AD68E" w14:textId="77777777" w:rsidR="00D820EF" w:rsidRDefault="00D820EF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tbl>
      <w:tblPr>
        <w:tblStyle w:val="Grilledutableau"/>
        <w:tblpPr w:leftFromText="180" w:rightFromText="180" w:vertAnchor="text" w:horzAnchor="page" w:tblpX="3766" w:tblpY="-57"/>
        <w:tblW w:w="0" w:type="auto"/>
        <w:tblLook w:val="04A0" w:firstRow="1" w:lastRow="0" w:firstColumn="1" w:lastColumn="0" w:noHBand="0" w:noVBand="1"/>
      </w:tblPr>
      <w:tblGrid>
        <w:gridCol w:w="4820"/>
      </w:tblGrid>
      <w:tr w:rsidR="00D820EF" w:rsidRPr="00CF33C9" w14:paraId="1F1CF259" w14:textId="77777777" w:rsidTr="00D820EF">
        <w:tc>
          <w:tcPr>
            <w:tcW w:w="4820" w:type="dxa"/>
          </w:tcPr>
          <w:p w14:paraId="3875ED4A" w14:textId="77777777" w:rsidR="00D820EF" w:rsidRPr="003E6B7E" w:rsidRDefault="00D820EF" w:rsidP="00D820EF">
            <w:pPr>
              <w:jc w:val="center"/>
              <w:rPr>
                <w:rFonts w:ascii="Georgia" w:hAnsi="Georgia" w:cstheme="minorHAnsi"/>
                <w:b/>
                <w:color w:val="222222"/>
                <w:sz w:val="36"/>
                <w:szCs w:val="36"/>
              </w:rPr>
            </w:pPr>
            <w:r w:rsidRPr="003E6B7E">
              <w:rPr>
                <w:rFonts w:ascii="Georgia" w:hAnsi="Georgia" w:cstheme="minorHAnsi"/>
                <w:b/>
                <w:color w:val="222222"/>
                <w:sz w:val="36"/>
                <w:szCs w:val="36"/>
              </w:rPr>
              <w:t>AVIS DES SOCIETES</w:t>
            </w:r>
          </w:p>
        </w:tc>
      </w:tr>
    </w:tbl>
    <w:p w14:paraId="3489F83B" w14:textId="77777777" w:rsidR="00D820EF" w:rsidRDefault="00D820EF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p w14:paraId="2C04B63E" w14:textId="77777777" w:rsidR="00D820EF" w:rsidRDefault="00D820EF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p w14:paraId="4BD034F3" w14:textId="77777777" w:rsidR="00D159D2" w:rsidRDefault="00D159D2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</w:p>
    <w:p w14:paraId="0D8C329C" w14:textId="77777777" w:rsidR="00E65334" w:rsidRPr="003E6B7E" w:rsidRDefault="00E65334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32"/>
          <w:szCs w:val="32"/>
          <w:lang w:eastAsia="fr-FR"/>
        </w:rPr>
      </w:pPr>
      <w:r w:rsidRPr="003E6B7E">
        <w:rPr>
          <w:rFonts w:ascii="Georgia" w:eastAsia="+mn-ea" w:hAnsi="Georgia" w:cstheme="majorHAnsi"/>
          <w:b/>
          <w:bCs/>
          <w:sz w:val="32"/>
          <w:szCs w:val="32"/>
          <w:lang w:eastAsia="fr-FR"/>
        </w:rPr>
        <w:t>SOCIETE D’ARTICLES HYGIENIQUES</w:t>
      </w:r>
    </w:p>
    <w:p w14:paraId="567E4677" w14:textId="77777777" w:rsidR="00E65334" w:rsidRPr="003E6B7E" w:rsidRDefault="00E65334" w:rsidP="00E65334">
      <w:pPr>
        <w:spacing w:after="0" w:line="240" w:lineRule="auto"/>
        <w:ind w:left="720"/>
        <w:contextualSpacing/>
        <w:jc w:val="center"/>
        <w:rPr>
          <w:rFonts w:ascii="Georgia" w:eastAsia="+mn-ea" w:hAnsi="Georgia" w:cstheme="majorHAnsi"/>
          <w:b/>
          <w:bCs/>
          <w:sz w:val="40"/>
          <w:szCs w:val="40"/>
          <w:lang w:eastAsia="fr-FR"/>
        </w:rPr>
      </w:pPr>
      <w:r w:rsidRPr="003E6B7E">
        <w:rPr>
          <w:rFonts w:ascii="Georgia" w:eastAsia="+mn-ea" w:hAnsi="Georgia" w:cstheme="majorHAnsi"/>
          <w:b/>
          <w:bCs/>
          <w:sz w:val="32"/>
          <w:szCs w:val="32"/>
          <w:lang w:eastAsia="fr-FR"/>
        </w:rPr>
        <w:t xml:space="preserve"> « SAH » </w:t>
      </w:r>
    </w:p>
    <w:p w14:paraId="45621B1F" w14:textId="77777777" w:rsidR="00E65334" w:rsidRPr="004E0CEE" w:rsidRDefault="00E65334" w:rsidP="00E65334">
      <w:pPr>
        <w:spacing w:after="0" w:line="240" w:lineRule="auto"/>
        <w:ind w:left="720"/>
        <w:contextualSpacing/>
        <w:jc w:val="center"/>
        <w:rPr>
          <w:rFonts w:ascii="Georgia" w:eastAsia="Times New Roman" w:hAnsi="Georgia" w:cstheme="majorHAnsi"/>
          <w:sz w:val="28"/>
          <w:lang w:eastAsia="fr-FR"/>
        </w:rPr>
      </w:pPr>
      <w:r w:rsidRPr="004E0CEE">
        <w:rPr>
          <w:rFonts w:ascii="Georgia" w:eastAsia="+mn-ea" w:hAnsi="Georgia" w:cstheme="majorHAnsi"/>
          <w:sz w:val="16"/>
          <w:szCs w:val="16"/>
          <w:lang w:eastAsia="fr-FR"/>
        </w:rPr>
        <w:t xml:space="preserve">SIEGE SOCIAL : 5 Rue 8610 Z.I </w:t>
      </w:r>
      <w:proofErr w:type="spellStart"/>
      <w:r w:rsidRPr="004E0CEE">
        <w:rPr>
          <w:rFonts w:ascii="Georgia" w:eastAsia="+mn-ea" w:hAnsi="Georgia" w:cstheme="majorHAnsi"/>
          <w:sz w:val="16"/>
          <w:szCs w:val="16"/>
          <w:lang w:eastAsia="fr-FR"/>
        </w:rPr>
        <w:t>Charguia</w:t>
      </w:r>
      <w:proofErr w:type="spellEnd"/>
      <w:r w:rsidRPr="004E0CEE">
        <w:rPr>
          <w:rFonts w:ascii="Georgia" w:eastAsia="+mn-ea" w:hAnsi="Georgia" w:cstheme="majorHAnsi"/>
          <w:sz w:val="16"/>
          <w:szCs w:val="16"/>
          <w:lang w:eastAsia="fr-FR"/>
        </w:rPr>
        <w:t xml:space="preserve"> 1 - 2035 Tunis Carthage -</w:t>
      </w:r>
    </w:p>
    <w:p w14:paraId="5FB75092" w14:textId="77777777" w:rsidR="00E65334" w:rsidRDefault="00E65334" w:rsidP="00E65334">
      <w:pPr>
        <w:rPr>
          <w:rFonts w:ascii="Georgia" w:eastAsia="+mn-ea" w:hAnsi="Georgia" w:cstheme="minorHAnsi"/>
          <w:b/>
          <w:bCs/>
          <w:smallCaps/>
        </w:rPr>
      </w:pPr>
    </w:p>
    <w:p w14:paraId="169AE8DA" w14:textId="3B156135" w:rsidR="00E65334" w:rsidRPr="00296561" w:rsidRDefault="00E65334" w:rsidP="00E65334">
      <w:pPr>
        <w:rPr>
          <w:rFonts w:ascii="Georgia" w:hAnsi="Georgia" w:cstheme="minorHAnsi"/>
          <w:smallCaps/>
        </w:rPr>
      </w:pPr>
      <w:r w:rsidRPr="00296561">
        <w:rPr>
          <w:rFonts w:ascii="Georgia" w:eastAsia="+mn-ea" w:hAnsi="Georgia" w:cstheme="minorHAnsi"/>
          <w:b/>
          <w:bCs/>
          <w:smallCaps/>
        </w:rPr>
        <w:t>INDICATEURS D'ACTIVITE TRIMESTRIELS</w:t>
      </w:r>
      <w:r>
        <w:rPr>
          <w:rFonts w:ascii="Georgia" w:eastAsia="+mn-ea" w:hAnsi="Georgia" w:cstheme="minorHAnsi"/>
          <w:b/>
          <w:bCs/>
          <w:smallCaps/>
        </w:rPr>
        <w:t> </w:t>
      </w:r>
      <w:r w:rsidR="002B332E">
        <w:rPr>
          <w:rFonts w:ascii="Georgia" w:eastAsia="+mn-ea" w:hAnsi="Georgia" w:cstheme="minorHAnsi"/>
          <w:b/>
          <w:bCs/>
          <w:smallCaps/>
        </w:rPr>
        <w:t>4</w:t>
      </w:r>
      <w:r w:rsidRPr="00DC526D">
        <w:rPr>
          <w:rFonts w:ascii="Georgia" w:eastAsia="+mn-ea" w:hAnsi="Georgia" w:cstheme="minorHAnsi"/>
          <w:b/>
          <w:bCs/>
          <w:smallCaps/>
          <w:vertAlign w:val="superscript"/>
        </w:rPr>
        <w:t>e</w:t>
      </w:r>
      <w:r w:rsidR="00513B2F">
        <w:rPr>
          <w:rFonts w:ascii="Georgia" w:eastAsia="+mn-ea" w:hAnsi="Georgia" w:cstheme="minorHAnsi"/>
          <w:b/>
          <w:bCs/>
          <w:smallCaps/>
          <w:vertAlign w:val="superscript"/>
        </w:rPr>
        <w:t>me</w:t>
      </w:r>
      <w:r>
        <w:rPr>
          <w:rFonts w:ascii="Georgia" w:eastAsia="+mn-ea" w:hAnsi="Georgia" w:cstheme="minorHAnsi"/>
          <w:b/>
          <w:bCs/>
          <w:smallCaps/>
        </w:rPr>
        <w:t xml:space="preserve"> Trimestre 202</w:t>
      </w:r>
      <w:r w:rsidR="00753BF5">
        <w:rPr>
          <w:rFonts w:ascii="Georgia" w:eastAsia="+mn-ea" w:hAnsi="Georgia" w:cstheme="minorHAnsi"/>
          <w:b/>
          <w:bCs/>
          <w:smallCaps/>
        </w:rPr>
        <w:t>2</w:t>
      </w:r>
    </w:p>
    <w:p w14:paraId="4FE3B7AE" w14:textId="77777777" w:rsidR="00E65334" w:rsidRPr="00A37CAE" w:rsidRDefault="00E65334" w:rsidP="00E65334">
      <w:pPr>
        <w:jc w:val="both"/>
        <w:rPr>
          <w:rFonts w:ascii="Georgia" w:hAnsi="Georgia" w:cstheme="minorHAnsi"/>
          <w:b/>
          <w:color w:val="8496B0" w:themeColor="text2" w:themeTint="99"/>
          <w:sz w:val="28"/>
          <w:szCs w:val="28"/>
          <w:u w:val="single"/>
        </w:rPr>
      </w:pPr>
    </w:p>
    <w:p w14:paraId="20634B1A" w14:textId="4DD8C65E" w:rsidR="00E65334" w:rsidRPr="00412B75" w:rsidRDefault="00E65334" w:rsidP="00E65334">
      <w:pPr>
        <w:pStyle w:val="Paragraphedeliste"/>
        <w:numPr>
          <w:ilvl w:val="0"/>
          <w:numId w:val="3"/>
        </w:numPr>
        <w:jc w:val="both"/>
        <w:rPr>
          <w:rFonts w:ascii="Georgia" w:hAnsi="Georgia" w:cstheme="minorHAnsi"/>
          <w:b/>
          <w:color w:val="8496B0" w:themeColor="text2" w:themeTint="99"/>
          <w:sz w:val="28"/>
          <w:szCs w:val="28"/>
          <w:u w:val="single"/>
        </w:rPr>
      </w:pPr>
      <w:r w:rsidRPr="00197803">
        <w:rPr>
          <w:rFonts w:ascii="Georgia" w:hAnsi="Georgia" w:cstheme="minorHAnsi"/>
          <w:b/>
          <w:color w:val="8496B0" w:themeColor="text2" w:themeTint="99"/>
          <w:sz w:val="28"/>
          <w:szCs w:val="28"/>
          <w:u w:val="single"/>
        </w:rPr>
        <w:t>LE GROUPE SAH</w:t>
      </w:r>
      <w:r>
        <w:rPr>
          <w:rFonts w:ascii="Georgia" w:hAnsi="Georgia" w:cstheme="minorHAnsi"/>
          <w:b/>
          <w:color w:val="8496B0" w:themeColor="text2" w:themeTint="99"/>
          <w:sz w:val="28"/>
          <w:szCs w:val="28"/>
          <w:u w:val="single"/>
        </w:rPr>
        <w:t xml:space="preserve"> </w:t>
      </w:r>
    </w:p>
    <w:p w14:paraId="1C44FAFD" w14:textId="644F08EC" w:rsidR="00E65334" w:rsidRDefault="00E65334" w:rsidP="00E65334">
      <w:pPr>
        <w:rPr>
          <w:rFonts w:ascii="Georgia" w:hAnsi="Georgia" w:cstheme="minorHAnsi"/>
          <w:color w:val="323E4F" w:themeColor="text2" w:themeShade="BF"/>
          <w:sz w:val="20"/>
          <w:szCs w:val="20"/>
        </w:rPr>
      </w:pPr>
      <w:r w:rsidRPr="003E6B7E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Le </w:t>
      </w:r>
      <w:r w:rsidR="008C6C8E">
        <w:rPr>
          <w:rFonts w:ascii="Georgia" w:hAnsi="Georgia" w:cstheme="minorHAnsi"/>
          <w:color w:val="323E4F" w:themeColor="text2" w:themeShade="BF"/>
          <w:sz w:val="20"/>
          <w:szCs w:val="20"/>
        </w:rPr>
        <w:t>g</w:t>
      </w:r>
      <w:r w:rsidRPr="003E6B7E">
        <w:rPr>
          <w:rFonts w:ascii="Georgia" w:hAnsi="Georgia" w:cstheme="minorHAnsi"/>
          <w:color w:val="323E4F" w:themeColor="text2" w:themeShade="BF"/>
          <w:sz w:val="20"/>
          <w:szCs w:val="20"/>
        </w:rPr>
        <w:t>roupe SAH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LILAS </w:t>
      </w:r>
      <w:r w:rsidRPr="003E6B7E">
        <w:rPr>
          <w:rFonts w:ascii="Georgia" w:hAnsi="Georgia" w:cstheme="minorHAnsi"/>
          <w:color w:val="323E4F" w:themeColor="text2" w:themeShade="BF"/>
          <w:sz w:val="20"/>
          <w:szCs w:val="20"/>
        </w:rPr>
        <w:t>publie ci-dessous ses indicateurs d’activité consolidés</w:t>
      </w:r>
      <w:r w:rsidR="00513B2F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à date du 3</w:t>
      </w:r>
      <w:r w:rsidR="00582B16">
        <w:rPr>
          <w:rFonts w:ascii="Georgia" w:hAnsi="Georgia" w:cstheme="minorHAnsi"/>
          <w:color w:val="323E4F" w:themeColor="text2" w:themeShade="BF"/>
          <w:sz w:val="20"/>
          <w:szCs w:val="20"/>
        </w:rPr>
        <w:t>1</w:t>
      </w:r>
      <w:r w:rsidR="00513B2F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</w:t>
      </w:r>
      <w:r w:rsidR="00582B16">
        <w:rPr>
          <w:rFonts w:ascii="Georgia" w:hAnsi="Georgia" w:cstheme="minorHAnsi"/>
          <w:color w:val="323E4F" w:themeColor="text2" w:themeShade="BF"/>
          <w:sz w:val="20"/>
          <w:szCs w:val="20"/>
        </w:rPr>
        <w:t>décembre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202</w:t>
      </w:r>
      <w:r w:rsidR="00753BF5">
        <w:rPr>
          <w:rFonts w:ascii="Georgia" w:hAnsi="Georgia" w:cstheme="minorHAnsi"/>
          <w:color w:val="323E4F" w:themeColor="text2" w:themeShade="BF"/>
          <w:sz w:val="20"/>
          <w:szCs w:val="20"/>
        </w:rPr>
        <w:t>2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> :</w:t>
      </w:r>
    </w:p>
    <w:p w14:paraId="1D5D8DE2" w14:textId="7A8F8B66" w:rsidR="00E65334" w:rsidRPr="007857EE" w:rsidRDefault="00FA23B8" w:rsidP="007857EE">
      <w:pPr>
        <w:rPr>
          <w:rFonts w:ascii="Georgia" w:hAnsi="Georgia" w:cstheme="minorHAnsi"/>
          <w:color w:val="323E4F" w:themeColor="text2" w:themeShade="BF"/>
          <w:sz w:val="20"/>
          <w:szCs w:val="20"/>
        </w:rPr>
      </w:pPr>
      <w:r w:rsidRPr="00FA23B8">
        <w:rPr>
          <w:noProof/>
          <w:lang w:eastAsia="fr-FR"/>
        </w:rPr>
        <w:drawing>
          <wp:inline distT="0" distB="0" distL="0" distR="0" wp14:anchorId="6FE3D0DF" wp14:editId="14C669A5">
            <wp:extent cx="5760720" cy="2963545"/>
            <wp:effectExtent l="0" t="0" r="0" b="8255"/>
            <wp:docPr id="5" name="Picture 5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ime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E601" w14:textId="5E5EE6E6" w:rsidR="006D1F55" w:rsidRPr="00577A87" w:rsidRDefault="006D1F55" w:rsidP="007857EE">
      <w:pPr>
        <w:spacing w:after="0"/>
        <w:jc w:val="both"/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</w:pPr>
      <w:r w:rsidRPr="00577A87"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  <w:t>Chiffres non audités exprimés en millions de dinars</w:t>
      </w:r>
      <w:r w:rsidR="00577A87"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  <w:t xml:space="preserve">, </w:t>
      </w:r>
      <w:r w:rsidRPr="00577A87"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  <w:t>en hors taxes</w:t>
      </w:r>
      <w:r w:rsidR="00577A87"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  <w:t xml:space="preserve"> et</w:t>
      </w:r>
      <w:r w:rsidR="00577A87" w:rsidRPr="00577A87">
        <w:rPr>
          <w:rFonts w:ascii="Georgia" w:hAnsi="Georgia" w:cstheme="minorHAnsi"/>
          <w:i/>
          <w:color w:val="808080" w:themeColor="background1" w:themeShade="80"/>
          <w:sz w:val="16"/>
          <w:szCs w:val="16"/>
        </w:rPr>
        <w:t xml:space="preserve"> nets des RRR</w:t>
      </w:r>
    </w:p>
    <w:p w14:paraId="18F24310" w14:textId="77777777" w:rsidR="00E65334" w:rsidRPr="008B424C" w:rsidRDefault="00E65334" w:rsidP="00E65334">
      <w:pPr>
        <w:jc w:val="both"/>
        <w:rPr>
          <w:rFonts w:ascii="Georgia" w:hAnsi="Georgia" w:cstheme="minorHAnsi"/>
          <w:color w:val="323E4F" w:themeColor="text2" w:themeShade="BF"/>
          <w:sz w:val="20"/>
          <w:szCs w:val="20"/>
        </w:rPr>
      </w:pPr>
    </w:p>
    <w:p w14:paraId="21037AB5" w14:textId="4B4393BD" w:rsidR="00E65334" w:rsidRDefault="00E65334" w:rsidP="00E65334">
      <w:pPr>
        <w:jc w:val="both"/>
        <w:rPr>
          <w:rFonts w:ascii="Georgia" w:hAnsi="Georgia" w:cstheme="minorHAnsi"/>
          <w:color w:val="323E4F" w:themeColor="text2" w:themeShade="BF"/>
          <w:sz w:val="20"/>
          <w:szCs w:val="20"/>
        </w:rPr>
      </w:pPr>
      <w:r>
        <w:rPr>
          <w:rFonts w:ascii="Georgia" w:hAnsi="Georgia" w:cstheme="minorHAnsi"/>
          <w:color w:val="323E4F" w:themeColor="text2" w:themeShade="BF"/>
          <w:sz w:val="20"/>
          <w:szCs w:val="20"/>
        </w:rPr>
        <w:t>Détails des r</w:t>
      </w:r>
      <w:r w:rsidRPr="00134635">
        <w:rPr>
          <w:rFonts w:ascii="Georgia" w:hAnsi="Georgia" w:cstheme="minorHAnsi"/>
          <w:color w:val="323E4F" w:themeColor="text2" w:themeShade="BF"/>
          <w:sz w:val="20"/>
          <w:szCs w:val="20"/>
        </w:rPr>
        <w:t>evenu</w:t>
      </w:r>
      <w:r w:rsidR="00050F53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s </w:t>
      </w:r>
      <w:r w:rsidR="009552CE">
        <w:rPr>
          <w:rFonts w:ascii="Georgia" w:hAnsi="Georgia" w:cstheme="minorHAnsi"/>
          <w:color w:val="323E4F" w:themeColor="text2" w:themeShade="BF"/>
          <w:sz w:val="20"/>
          <w:szCs w:val="20"/>
        </w:rPr>
        <w:t>consolidés réalisés au 3</w:t>
      </w:r>
      <w:r w:rsidR="00D43FBA">
        <w:rPr>
          <w:rFonts w:ascii="Georgia" w:hAnsi="Georgia" w:cstheme="minorHAnsi"/>
          <w:color w:val="323E4F" w:themeColor="text2" w:themeShade="BF"/>
          <w:sz w:val="20"/>
          <w:szCs w:val="20"/>
        </w:rPr>
        <w:t>1</w:t>
      </w:r>
      <w:r w:rsidR="009552CE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</w:t>
      </w:r>
      <w:r w:rsidR="00D43FBA">
        <w:rPr>
          <w:rFonts w:ascii="Georgia" w:hAnsi="Georgia" w:cstheme="minorHAnsi"/>
          <w:color w:val="323E4F" w:themeColor="text2" w:themeShade="BF"/>
          <w:sz w:val="20"/>
          <w:szCs w:val="20"/>
        </w:rPr>
        <w:t>décembre</w:t>
      </w:r>
      <w:r w:rsidR="00050F53"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202</w:t>
      </w:r>
      <w:r w:rsidR="00753BF5">
        <w:rPr>
          <w:rFonts w:ascii="Georgia" w:hAnsi="Georgia" w:cstheme="minorHAnsi"/>
          <w:color w:val="323E4F" w:themeColor="text2" w:themeShade="BF"/>
          <w:sz w:val="20"/>
          <w:szCs w:val="20"/>
        </w:rPr>
        <w:t>2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du groupe SAH :</w:t>
      </w:r>
    </w:p>
    <w:tbl>
      <w:tblPr>
        <w:tblStyle w:val="Grilledutableau"/>
        <w:tblW w:w="8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5"/>
        <w:gridCol w:w="366"/>
        <w:gridCol w:w="910"/>
        <w:gridCol w:w="40"/>
        <w:gridCol w:w="952"/>
        <w:gridCol w:w="1134"/>
        <w:gridCol w:w="1205"/>
        <w:gridCol w:w="1205"/>
        <w:gridCol w:w="1023"/>
      </w:tblGrid>
      <w:tr w:rsidR="004D22FE" w:rsidRPr="002C5FE6" w14:paraId="30EEC58D" w14:textId="77777777" w:rsidTr="004D22FE">
        <w:trPr>
          <w:trHeight w:val="426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23E4F" w:themeFill="text2" w:themeFillShade="BF"/>
          </w:tcPr>
          <w:p w14:paraId="1D872695" w14:textId="77777777" w:rsidR="004D22FE" w:rsidRPr="002C5FE6" w:rsidRDefault="004D22FE" w:rsidP="00C16438">
            <w:pP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 w:rsidRPr="00C16438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Indicateurs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64DFD7C7" w14:textId="654E727B" w:rsidR="004D22FE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4Trim</w:t>
            </w:r>
          </w:p>
          <w:p w14:paraId="7A65C93A" w14:textId="214A908A" w:rsidR="004D22FE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2DE5B167" w14:textId="1E905D9A" w:rsidR="004D22FE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4Trim</w:t>
            </w:r>
          </w:p>
          <w:p w14:paraId="5FD395A8" w14:textId="0B7134BE" w:rsidR="004D22FE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532134AF" w14:textId="77777777" w:rsidR="004D22FE" w:rsidRPr="00EF42E7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 w:rsidRPr="00EF42E7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Variation</w:t>
            </w:r>
          </w:p>
          <w:p w14:paraId="3BEEF192" w14:textId="77777777" w:rsidR="004D22FE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 w:rsidRPr="00EF42E7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en %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58B63944" w14:textId="45E1C760" w:rsidR="004D22FE" w:rsidRPr="002C5FE6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Cumul au</w:t>
            </w:r>
            <w:r w:rsidRPr="002C5FE6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31 déc. 22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61BFCDA0" w14:textId="38AFCD8F" w:rsidR="004D22FE" w:rsidRPr="002C5FE6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 w:rsidRPr="00B21F55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Cumul au 3</w:t>
            </w: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B21F55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déc.</w:t>
            </w:r>
            <w:r w:rsidRPr="00B21F55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164070DC" w14:textId="77777777" w:rsidR="004D22FE" w:rsidRPr="00EF42E7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6"/>
                <w:szCs w:val="16"/>
              </w:rPr>
            </w:pPr>
            <w:r w:rsidRPr="00EF42E7">
              <w:rPr>
                <w:rFonts w:ascii="Georgia" w:hAnsi="Georgia" w:cstheme="minorHAnsi"/>
                <w:b/>
                <w:color w:val="FFFFFF" w:themeColor="background1"/>
                <w:sz w:val="16"/>
                <w:szCs w:val="16"/>
              </w:rPr>
              <w:t>Variation</w:t>
            </w:r>
          </w:p>
          <w:p w14:paraId="41365375" w14:textId="77777777" w:rsidR="004D22FE" w:rsidRPr="002C5FE6" w:rsidRDefault="004D22FE" w:rsidP="00F8523F">
            <w:pPr>
              <w:jc w:val="center"/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</w:pPr>
            <w:r w:rsidRPr="002C5FE6">
              <w:rPr>
                <w:rFonts w:ascii="Georgia" w:hAnsi="Georgia" w:cstheme="minorHAnsi"/>
                <w:b/>
                <w:color w:val="FFFFFF" w:themeColor="background1"/>
                <w:sz w:val="18"/>
                <w:szCs w:val="18"/>
              </w:rPr>
              <w:t>en %</w:t>
            </w:r>
          </w:p>
        </w:tc>
      </w:tr>
      <w:tr w:rsidR="004D22FE" w:rsidRPr="002C5FE6" w14:paraId="0B070BE6" w14:textId="77777777" w:rsidTr="004D22FE">
        <w:trPr>
          <w:trHeight w:val="213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531D7F19" w14:textId="77777777" w:rsidR="004D22FE" w:rsidRPr="00D254F9" w:rsidRDefault="004D22FE" w:rsidP="00741BF1">
            <w:pPr>
              <w:jc w:val="both"/>
              <w:rPr>
                <w:rFonts w:ascii="Georgia" w:hAnsi="Georgia" w:cstheme="minorHAnsi"/>
                <w:b/>
                <w:color w:val="323E4F" w:themeColor="text2" w:themeShade="BF"/>
                <w:sz w:val="16"/>
                <w:szCs w:val="16"/>
              </w:rPr>
            </w:pPr>
            <w:r w:rsidRPr="002C5FE6"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 xml:space="preserve">Revenus </w:t>
            </w:r>
            <w:r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 xml:space="preserve">Consolidés </w:t>
            </w:r>
            <w:r w:rsidRPr="0052008E"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(Hors Taxes)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DA1C9DC" w14:textId="7F8024FD" w:rsidR="004D22FE" w:rsidRDefault="004D22FE" w:rsidP="002933B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 249 594</w:t>
            </w:r>
            <w:r w:rsidRPr="002933B1"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  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C9C65A" w14:textId="05DB12CA" w:rsidR="004D22FE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189 697</w:t>
            </w:r>
          </w:p>
        </w:tc>
        <w:tc>
          <w:tcPr>
            <w:tcW w:w="1134" w:type="dxa"/>
            <w:shd w:val="clear" w:color="auto" w:fill="auto"/>
          </w:tcPr>
          <w:p w14:paraId="01CB44D7" w14:textId="3418C455" w:rsidR="004D22FE" w:rsidRPr="00F945F0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+31.6</w:t>
            </w:r>
            <w:r w:rsidRPr="00F945F0">
              <w:rPr>
                <w:rFonts w:ascii="Georgia" w:hAnsi="Georgia"/>
                <w:b/>
                <w:sz w:val="18"/>
                <w:szCs w:val="18"/>
              </w:rPr>
              <w:t>%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6E1C8CEC" w14:textId="4E8A9E6E" w:rsidR="004D22FE" w:rsidRPr="0075181F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862 905</w:t>
            </w:r>
            <w:r w:rsidRPr="000B43C3"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14:paraId="58572901" w14:textId="4B6DBD1E" w:rsidR="004D22FE" w:rsidRPr="0075181F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670 509</w:t>
            </w:r>
            <w:r w:rsidR="00D247E8">
              <w:rPr>
                <w:rFonts w:ascii="Georgia" w:hAnsi="Georgia"/>
                <w:b/>
                <w:sz w:val="18"/>
                <w:szCs w:val="18"/>
              </w:rPr>
              <w:t>*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22CCF218" w14:textId="3FD5C461" w:rsidR="004D22FE" w:rsidRPr="002C5FE6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+28.7</w:t>
            </w:r>
            <w:r w:rsidRPr="002C5FE6">
              <w:rPr>
                <w:rFonts w:ascii="Georgia" w:hAnsi="Georgia" w:cstheme="minorHAnsi"/>
                <w:b/>
                <w:color w:val="323E4F" w:themeColor="text2" w:themeShade="BF"/>
                <w:sz w:val="18"/>
                <w:szCs w:val="18"/>
              </w:rPr>
              <w:t>%</w:t>
            </w:r>
          </w:p>
        </w:tc>
      </w:tr>
      <w:tr w:rsidR="004D22FE" w:rsidRPr="002C5FE6" w14:paraId="2314C257" w14:textId="77777777" w:rsidTr="004D22FE">
        <w:trPr>
          <w:trHeight w:val="197"/>
          <w:jc w:val="center"/>
        </w:trPr>
        <w:tc>
          <w:tcPr>
            <w:tcW w:w="1842" w:type="dxa"/>
            <w:tcBorders>
              <w:left w:val="single" w:sz="4" w:space="0" w:color="auto"/>
            </w:tcBorders>
          </w:tcPr>
          <w:p w14:paraId="2860387E" w14:textId="77777777" w:rsidR="004D22FE" w:rsidRPr="002C5FE6" w:rsidRDefault="004D22FE" w:rsidP="00741BF1">
            <w:pP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 w:rsidRPr="002C5FE6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Local</w:t>
            </w: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 xml:space="preserve"> consolidé</w:t>
            </w:r>
          </w:p>
        </w:tc>
        <w:tc>
          <w:tcPr>
            <w:tcW w:w="285" w:type="dxa"/>
          </w:tcPr>
          <w:p w14:paraId="0E640D9F" w14:textId="77777777" w:rsidR="004D22FE" w:rsidRPr="00D254F9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F6B4A0E" w14:textId="3C2142BA" w:rsidR="004D22FE" w:rsidRPr="00C9034B" w:rsidRDefault="004D22FE" w:rsidP="002933B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 w:rsidRPr="002933B1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  1</w:t>
            </w: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55 023</w:t>
            </w:r>
            <w:r w:rsidRPr="002933B1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  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04C4E4" w14:textId="2C236DCC" w:rsidR="004D22FE" w:rsidRPr="00C9034B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124 194</w:t>
            </w:r>
          </w:p>
        </w:tc>
        <w:tc>
          <w:tcPr>
            <w:tcW w:w="1134" w:type="dxa"/>
            <w:shd w:val="clear" w:color="auto" w:fill="auto"/>
          </w:tcPr>
          <w:p w14:paraId="4C023572" w14:textId="46AE05E0" w:rsidR="004D22FE" w:rsidRPr="00F945F0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+24.8</w:t>
            </w:r>
            <w:r w:rsidRPr="00F945F0">
              <w:rPr>
                <w:rFonts w:ascii="Georgia" w:hAnsi="Georgia"/>
                <w:sz w:val="18"/>
                <w:szCs w:val="18"/>
              </w:rPr>
              <w:t>%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0BC92F5C" w14:textId="6A59268F" w:rsidR="004D22FE" w:rsidRPr="0075181F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 w:rsidRPr="000B43C3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 </w:t>
            </w: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525 161</w:t>
            </w:r>
            <w:r w:rsidRPr="000B43C3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 </w:t>
            </w:r>
          </w:p>
        </w:tc>
        <w:tc>
          <w:tcPr>
            <w:tcW w:w="1205" w:type="dxa"/>
            <w:shd w:val="clear" w:color="auto" w:fill="auto"/>
          </w:tcPr>
          <w:p w14:paraId="402A80D6" w14:textId="113185F3" w:rsidR="004D22FE" w:rsidRPr="00D247E8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 w:rsidRPr="00D247E8">
              <w:rPr>
                <w:rFonts w:ascii="Georgia" w:hAnsi="Georgia"/>
                <w:sz w:val="18"/>
                <w:szCs w:val="18"/>
              </w:rPr>
              <w:t>439 809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399D7639" w14:textId="291CB67D" w:rsidR="004D22FE" w:rsidRPr="002C5FE6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+19.4</w:t>
            </w:r>
            <w:r w:rsidRPr="002C5FE6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%</w:t>
            </w:r>
          </w:p>
        </w:tc>
      </w:tr>
      <w:tr w:rsidR="004D22FE" w:rsidRPr="002C5FE6" w14:paraId="5586212F" w14:textId="77777777" w:rsidTr="004D22FE">
        <w:trPr>
          <w:trHeight w:val="197"/>
          <w:jc w:val="center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6E703A4D" w14:textId="77777777" w:rsidR="004D22FE" w:rsidRPr="002C5FE6" w:rsidRDefault="004D22FE" w:rsidP="00741BF1">
            <w:pP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International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2798CBD" w14:textId="77777777" w:rsidR="004D22FE" w:rsidRPr="00D254F9" w:rsidRDefault="004D22FE" w:rsidP="00741BF1">
            <w:pPr>
              <w:jc w:val="right"/>
              <w:rPr>
                <w:rFonts w:ascii="Georgia" w:hAnsi="Georgia" w:cstheme="minorHAnsi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1916BC" w14:textId="5A36ED78" w:rsidR="004D22FE" w:rsidRPr="00C9034B" w:rsidRDefault="004D22FE" w:rsidP="000351B2">
            <w:pP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 xml:space="preserve">          94 571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A0F9A" w14:textId="3CD1953A" w:rsidR="004D22FE" w:rsidRPr="00C9034B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65 503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855099" w14:textId="1A0E28C6" w:rsidR="004D22FE" w:rsidRPr="00F945F0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+44.4</w:t>
            </w:r>
            <w:r w:rsidRPr="00F945F0">
              <w:rPr>
                <w:rFonts w:ascii="Georgia" w:hAnsi="Georgia"/>
                <w:sz w:val="18"/>
                <w:szCs w:val="18"/>
              </w:rPr>
              <w:t>%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71EC9F" w14:textId="54D56578" w:rsidR="004D22FE" w:rsidRPr="0075181F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337 744</w:t>
            </w:r>
            <w:r w:rsidRPr="000B43C3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E8F974F" w14:textId="6082B5B7" w:rsidR="004D22FE" w:rsidRPr="00D247E8" w:rsidRDefault="004D22FE" w:rsidP="00741BF1">
            <w:pPr>
              <w:jc w:val="right"/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</w:pPr>
            <w:r w:rsidRPr="00D247E8">
              <w:rPr>
                <w:rFonts w:ascii="Georgia" w:hAnsi="Georgia"/>
                <w:sz w:val="18"/>
                <w:szCs w:val="18"/>
              </w:rPr>
              <w:t>230 700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</w:tcPr>
          <w:p w14:paraId="55AC7BCD" w14:textId="2CB0C8C1" w:rsidR="004D22FE" w:rsidRPr="0052008E" w:rsidRDefault="004D22FE" w:rsidP="00741BF1">
            <w:pPr>
              <w:jc w:val="right"/>
              <w:rPr>
                <w:rFonts w:ascii="Georgia" w:hAnsi="Georgia" w:cstheme="minorHAnsi"/>
                <w:sz w:val="18"/>
                <w:szCs w:val="18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+46.4</w:t>
            </w:r>
            <w:r w:rsidRPr="002C5FE6">
              <w:rPr>
                <w:rFonts w:ascii="Georgia" w:hAnsi="Georgia" w:cstheme="minorHAnsi"/>
                <w:color w:val="323E4F" w:themeColor="text2" w:themeShade="BF"/>
                <w:sz w:val="18"/>
                <w:szCs w:val="18"/>
              </w:rPr>
              <w:t>%</w:t>
            </w:r>
          </w:p>
        </w:tc>
      </w:tr>
    </w:tbl>
    <w:p w14:paraId="652492B2" w14:textId="1CE4CF34" w:rsidR="008A11B2" w:rsidRDefault="00335334" w:rsidP="008A11B2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 w:rsidRPr="000964E6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Chiffres non audités exprimés en</w:t>
      </w:r>
      <w:r w:rsidRPr="00C85A2B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 w:rsidRPr="000964E6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milliers de dinars</w:t>
      </w:r>
      <w:r w:rsid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, hors taxes et</w:t>
      </w:r>
      <w:r w:rsidR="008A11B2" w:rsidRP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 w:rsidR="0094097D" w:rsidRP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nets des </w:t>
      </w:r>
      <w:r w:rsidR="004E0AC8" w:rsidRP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R</w:t>
      </w:r>
      <w:r w:rsidR="0094097D" w:rsidRP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RR</w:t>
      </w:r>
    </w:p>
    <w:p w14:paraId="7CE4375B" w14:textId="0852EF9E" w:rsidR="008A11B2" w:rsidRDefault="008A11B2" w:rsidP="008A11B2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Les </w:t>
      </w:r>
      <w:r w:rsidR="00DF1615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c</w:t>
      </w: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hiffres du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</w:t>
      </w:r>
      <w:r w:rsidR="0076040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4</w:t>
      </w: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ème trimestre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ont été retrait</w:t>
      </w:r>
      <w:r w:rsidR="00496DDE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é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s</w:t>
      </w:r>
      <w:r w:rsidR="0076040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pour des fins de comparabilité</w:t>
      </w:r>
    </w:p>
    <w:p w14:paraId="2E0B7932" w14:textId="6C220B8E" w:rsidR="00A50B34" w:rsidRDefault="00412B75" w:rsidP="00A50B34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*</w:t>
      </w:r>
      <w:r w:rsidR="00A50B34" w:rsidRPr="00A50B3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 w:rsidR="00A50B3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Les revenus sont présentés en net des RRR</w:t>
      </w:r>
      <w:r w:rsidR="00FC45DA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sur la base des états financiers audités</w:t>
      </w:r>
    </w:p>
    <w:p w14:paraId="564FEAA9" w14:textId="09353182" w:rsidR="00412B75" w:rsidRPr="00412B75" w:rsidRDefault="00412B75" w:rsidP="00412B75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</w:p>
    <w:p w14:paraId="627B9968" w14:textId="77777777" w:rsidR="00335334" w:rsidRDefault="00335334" w:rsidP="00E65334">
      <w:pPr>
        <w:jc w:val="both"/>
        <w:rPr>
          <w:rFonts w:ascii="Georgia" w:hAnsi="Georgia" w:cstheme="minorHAnsi"/>
          <w:color w:val="323E4F" w:themeColor="text2" w:themeShade="BF"/>
          <w:sz w:val="20"/>
          <w:szCs w:val="20"/>
        </w:rPr>
      </w:pPr>
    </w:p>
    <w:p w14:paraId="3AB92849" w14:textId="1B5F8B1A" w:rsidR="00335334" w:rsidRDefault="00335334" w:rsidP="00E65334">
      <w:pPr>
        <w:jc w:val="both"/>
        <w:rPr>
          <w:rFonts w:ascii="Georgia" w:hAnsi="Georgia" w:cstheme="minorHAnsi"/>
          <w:color w:val="323E4F" w:themeColor="text2" w:themeShade="BF"/>
          <w:sz w:val="20"/>
          <w:szCs w:val="20"/>
        </w:rPr>
      </w:pPr>
    </w:p>
    <w:tbl>
      <w:tblPr>
        <w:tblStyle w:val="Grilledutableau"/>
        <w:tblW w:w="906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4678"/>
      </w:tblGrid>
      <w:tr w:rsidR="00E65334" w14:paraId="6E0DF0C3" w14:textId="77777777" w:rsidTr="00B64A87">
        <w:tc>
          <w:tcPr>
            <w:tcW w:w="4391" w:type="dxa"/>
          </w:tcPr>
          <w:p w14:paraId="526EAFDB" w14:textId="4328E17D" w:rsidR="00E65334" w:rsidRDefault="00374C34" w:rsidP="00256A44">
            <w:pPr>
              <w:jc w:val="both"/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DDFC6B2" wp14:editId="309AFBCB">
                  <wp:extent cx="2651125" cy="2179177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2BAA78-289A-4B64-B98C-BF52D9762D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3411B9C0" w14:textId="77777777" w:rsidR="00A25FEB" w:rsidRDefault="00A25FEB" w:rsidP="00256A44">
            <w:pPr>
              <w:jc w:val="both"/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</w:pPr>
          </w:p>
          <w:p w14:paraId="6C4B5BDF" w14:textId="755F0912" w:rsidR="00A25FEB" w:rsidRDefault="00B64A87" w:rsidP="00256A44">
            <w:pPr>
              <w:jc w:val="both"/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9EBE382" wp14:editId="4B665D3D">
                  <wp:extent cx="2651125" cy="2081911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491C53-EC4D-4442-823A-FE4B247307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73F1B2E0" wp14:editId="2F60E36D">
                  <wp:extent cx="2833370" cy="2845749"/>
                  <wp:effectExtent l="0" t="0" r="0" b="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6ACFB3-83BD-46A2-8B03-37A74CB35C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21074AC" w14:textId="77777777" w:rsidR="00E65334" w:rsidRPr="007F02A9" w:rsidRDefault="001D34B7" w:rsidP="001D34B7">
            <w:pPr>
              <w:jc w:val="both"/>
              <w:rPr>
                <w:rFonts w:ascii="Georgia" w:hAnsi="Georgia" w:cstheme="minorHAnsi"/>
                <w:b/>
                <w:bCs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  <w:t>P</w:t>
            </w:r>
            <w:r w:rsidR="00E65334" w:rsidRPr="007C524F"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  <w:t xml:space="preserve">erformances commerciales </w:t>
            </w:r>
          </w:p>
          <w:p w14:paraId="6C58AB4C" w14:textId="77777777" w:rsidR="00E65334" w:rsidRDefault="00E65334" w:rsidP="00256A44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</w:p>
          <w:p w14:paraId="2F1AFF0A" w14:textId="1E784D86" w:rsidR="007330FA" w:rsidRDefault="000A64C8" w:rsidP="00592793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L’année </w:t>
            </w:r>
            <w:r w:rsidR="00D2737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2022 a été une excellente année en termes de croissance de revenus et de rentabilité grâce en particulier à la forte hausse des ventes </w:t>
            </w:r>
            <w:r w:rsidR="0052718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régionales</w:t>
            </w:r>
            <w:r w:rsidR="00D2737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de </w:t>
            </w:r>
            <w:r w:rsidR="007330F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46.4</w:t>
            </w:r>
            <w:r w:rsidR="007330FA"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%</w:t>
            </w:r>
            <w:r w:rsidR="007330F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</w:p>
          <w:p w14:paraId="4177781D" w14:textId="48B6FD2A" w:rsidR="000A64C8" w:rsidRDefault="00D27377" w:rsidP="00592793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20B06105" w14:textId="5E5D6EFB" w:rsidR="00592793" w:rsidRDefault="00592793" w:rsidP="00592793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Au </w:t>
            </w:r>
            <w:r w:rsidR="009A3B5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3</w:t>
            </w:r>
            <w:r w:rsidR="0062611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</w:t>
            </w:r>
            <w:r w:rsidR="009A3B5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62611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décembre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202</w:t>
            </w:r>
            <w:r w:rsidR="00423C4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2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, le</w:t>
            </w:r>
            <w:r w:rsidR="006B696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 revenus</w:t>
            </w:r>
            <w:r w:rsidR="008F0BC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nets</w:t>
            </w:r>
            <w:r w:rsidR="006B696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consolidé</w:t>
            </w:r>
            <w:r w:rsidR="006B696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 cumulés ont atteint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F7724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862.9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millions de dinars, en hausse de </w:t>
            </w:r>
            <w:r w:rsidR="004A079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2</w:t>
            </w:r>
            <w:r w:rsidR="0004362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8</w:t>
            </w:r>
            <w:r w:rsidR="004A079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.7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% à par rapport </w:t>
            </w:r>
            <w:r w:rsidR="004A079E"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à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202</w:t>
            </w:r>
            <w:r w:rsidR="008A11B2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. </w:t>
            </w:r>
            <w:r w:rsidR="008E1B2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L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es ventes</w:t>
            </w:r>
            <w:r w:rsidR="00E44248" w:rsidRPr="00E4424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1120F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d</w:t>
            </w:r>
            <w:r w:rsidR="0095648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u </w:t>
            </w:r>
            <w:r w:rsidR="00C1026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quatr</w:t>
            </w:r>
            <w:r w:rsidR="00E44248" w:rsidRPr="00E4424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ième trimestre</w:t>
            </w:r>
            <w:r w:rsidR="008E1B2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3A105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atteignent 2</w:t>
            </w:r>
            <w:r w:rsidR="003A632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49</w:t>
            </w:r>
            <w:r w:rsidR="0095648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  <w:r w:rsidR="003A632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6</w:t>
            </w:r>
            <w:r w:rsidR="003A105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millions de dinars, </w:t>
            </w:r>
            <w:r w:rsidR="00DD07C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en augmentation de </w:t>
            </w:r>
            <w:r w:rsidR="008F7E6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31.6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% par rapport au </w:t>
            </w:r>
            <w:r w:rsidR="008F7E6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quatr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ième trimestre 202</w:t>
            </w:r>
            <w:r w:rsidR="00AB27B5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</w:p>
          <w:p w14:paraId="2986D190" w14:textId="77777777" w:rsidR="00AA40D6" w:rsidRDefault="00AA40D6" w:rsidP="00592793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</w:p>
          <w:p w14:paraId="7FBCFE24" w14:textId="4C9823ED" w:rsidR="0098702B" w:rsidRDefault="007D7FC6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L</w:t>
            </w:r>
            <w:r w:rsidR="0046516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’augmentation</w:t>
            </w:r>
            <w:r w:rsidR="00D42105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des revenus </w:t>
            </w:r>
            <w:r w:rsidR="00D42105"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consolidé</w:t>
            </w:r>
            <w:r w:rsidR="00D42105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 cumulés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est </w:t>
            </w:r>
            <w:r w:rsidR="00383F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spécialement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383F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tir</w:t>
            </w:r>
            <w:r w:rsidR="005E2A3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ée</w:t>
            </w:r>
            <w:r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par Azur Papier</w:t>
            </w:r>
            <w:r w:rsidR="00A1774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dont les revenus</w:t>
            </w:r>
            <w:r w:rsidR="00383F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(retraités des ventes </w:t>
            </w:r>
            <w:proofErr w:type="spellStart"/>
            <w:r w:rsidR="00383F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inter-groupe</w:t>
            </w:r>
            <w:proofErr w:type="spellEnd"/>
            <w:r w:rsidR="00383F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) </w:t>
            </w:r>
            <w:r w:rsidR="00A1774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ont</w:t>
            </w:r>
            <w:r w:rsidR="000A451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atteint 106.4 millions de dinars </w:t>
            </w:r>
            <w:r w:rsidR="000A4511" w:rsidRPr="0059279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à</w:t>
            </w:r>
            <w:r w:rsidR="000A451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fin décembre 2022</w:t>
            </w:r>
            <w:r w:rsidR="005F2C80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,</w:t>
            </w:r>
            <w:r w:rsidR="000A451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soit 2.5</w:t>
            </w:r>
            <w:r w:rsidR="004D47E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ses revenus au 31 décembre 2021</w:t>
            </w:r>
            <w:r w:rsidR="00AF718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  <w:r w:rsidR="005F2C80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F5556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Une telle croissance est expliquée, entre autres, par l’entrée en exploitation de la deuxième ligne d’Azur Papier.</w:t>
            </w:r>
            <w:r w:rsidR="00B752D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C042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Les ventes </w:t>
            </w:r>
            <w:r w:rsidR="00D1409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nettes </w:t>
            </w:r>
            <w:r w:rsidR="00C042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d</w:t>
            </w:r>
            <w:r w:rsidR="00A07AC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’</w:t>
            </w:r>
            <w:r w:rsidR="00C0423D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Azur Détergent </w:t>
            </w:r>
            <w:r w:rsidR="00A07AC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atteignent </w:t>
            </w:r>
            <w:r w:rsidR="00F921D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</w:t>
            </w:r>
            <w:r w:rsidR="003C7DD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67.6</w:t>
            </w:r>
            <w:r w:rsidR="00A07AC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millions de dinars, soit une croissance globale de </w:t>
            </w:r>
            <w:r w:rsidR="00F921D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</w:t>
            </w:r>
            <w:r w:rsidR="003C7DD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8.3</w:t>
            </w:r>
            <w:r w:rsidR="00A07AC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%. </w:t>
            </w:r>
            <w:r w:rsidR="00741A9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Aussi, les exportations totales de détergent</w:t>
            </w:r>
            <w:r w:rsidR="00D1409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</w:t>
            </w:r>
            <w:r w:rsidR="00741A9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ont plus que doubl</w:t>
            </w:r>
            <w:r w:rsidR="00AA1910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é</w:t>
            </w:r>
            <w:r w:rsidR="00741A97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entre 2021 et 2022</w:t>
            </w:r>
            <w:r w:rsidR="00F478B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  <w:r w:rsidR="00E1772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FC727E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SAH Tunisie </w:t>
            </w:r>
            <w:r w:rsidR="00162EA9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a par ailleurs enregistré</w:t>
            </w:r>
            <w:r w:rsidR="00D42105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E80A2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une croissance de 19.4%</w:t>
            </w:r>
            <w:r w:rsidR="00493EE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, en ligne avec la performance réalisée </w:t>
            </w:r>
            <w:r w:rsidR="009D514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lors du troisième trimestre 2022.</w:t>
            </w:r>
          </w:p>
          <w:p w14:paraId="7E915336" w14:textId="77777777" w:rsidR="0098702B" w:rsidRDefault="0098702B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</w:p>
          <w:p w14:paraId="76FFD3CD" w14:textId="63667581" w:rsidR="002F42CA" w:rsidRDefault="00EA2847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La reprise de croissance de</w:t>
            </w:r>
            <w:r w:rsidR="00D34F7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 ventes de la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filiale Libyenne se confirme</w:t>
            </w:r>
            <w:r w:rsidR="00D34F7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avec une </w:t>
            </w:r>
            <w:r w:rsidR="00130B1A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augmentation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trimestrielle </w:t>
            </w:r>
            <w:r w:rsidR="00F8777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de 49.3%</w:t>
            </w:r>
            <w:r w:rsidR="000F3F3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, </w:t>
            </w:r>
            <w:r w:rsidR="00085A1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ramenant la</w:t>
            </w:r>
            <w:r w:rsidR="00F8777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croissance globale </w:t>
            </w:r>
            <w:r w:rsidR="001D4485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à</w:t>
            </w:r>
            <w:r w:rsidR="00F8777C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52.3% au 31 décembre 2022</w:t>
            </w:r>
            <w:r w:rsidR="003828E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comparée à 2021.</w:t>
            </w:r>
            <w:r w:rsidR="00986AE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521E2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Les ventes de</w:t>
            </w:r>
            <w:r w:rsidR="00CB4E23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6476E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SAH Algérie</w:t>
            </w:r>
            <w:r w:rsidR="00521E2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atteignent 52.5 millions de dinars, soit</w:t>
            </w:r>
            <w:r w:rsidR="006476E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521E2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une croissance annuelle de 17.8% représentant ainsi 6.1% des ventes</w:t>
            </w:r>
            <w:r w:rsidR="007B61F9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du groupe.</w:t>
            </w:r>
            <w:r w:rsidR="00521E2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382E361C" w14:textId="5632DA7E" w:rsidR="008775A6" w:rsidRDefault="00BD4299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Les </w:t>
            </w:r>
            <w:r w:rsidR="00B86AA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ventes des 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f</w:t>
            </w:r>
            <w:r w:rsidR="008775A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iliales sub-sahariennes, SAH C</w:t>
            </w:r>
            <w:r w:rsidR="00ED4B10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ô</w:t>
            </w:r>
            <w:r w:rsidR="008775A6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te d’Ivoire </w:t>
            </w:r>
            <w:r w:rsidR="00ED4B10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et SAH Sénégal </w:t>
            </w:r>
            <w:r w:rsidR="00B86AA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augmentent de</w:t>
            </w:r>
            <w:r w:rsidR="00392DE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</w:t>
            </w:r>
            <w:r w:rsidR="00B86AA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8.6</w:t>
            </w:r>
            <w:r w:rsidR="00392DE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% et </w:t>
            </w:r>
            <w:r w:rsidR="00B86AA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98.6</w:t>
            </w:r>
            <w:r w:rsidR="00392DEB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%, respectivement</w:t>
            </w:r>
            <w:r w:rsidR="00B86AAF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au 31 décembre 2022</w:t>
            </w:r>
            <w:r w:rsidR="00D31A5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 par rapport au 31 décembre 2021.</w:t>
            </w:r>
          </w:p>
          <w:p w14:paraId="4B1473F0" w14:textId="653B6A18" w:rsidR="00F62475" w:rsidRDefault="00F62475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</w:p>
          <w:p w14:paraId="33620C50" w14:textId="032CC780" w:rsidR="00F62475" w:rsidRPr="00592793" w:rsidRDefault="00F62475" w:rsidP="007D7FC6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La répartition des revenus </w:t>
            </w:r>
            <w:r w:rsidR="00F01564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nets </w:t>
            </w:r>
            <w:r w:rsidRPr="00DD3EF8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consoli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dés (retraités des ventes </w:t>
            </w:r>
            <w:proofErr w:type="spellStart"/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inter-groupe</w:t>
            </w:r>
            <w:proofErr w:type="spellEnd"/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) par filiale montre que SAH Tunisie contribue à hauteur de 5</w:t>
            </w:r>
            <w:r w:rsidR="006D6B7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5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  <w:r w:rsidR="006D6B7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8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 xml:space="preserve">%, suivie par Azur Détergent et Azur Papier dont les ventes représentent </w:t>
            </w:r>
            <w:r w:rsidR="006D6B7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19.4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% et 12.</w:t>
            </w:r>
            <w:r w:rsidR="006D6B7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3</w:t>
            </w:r>
            <w:r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% des ventes globales, respectivement</w:t>
            </w:r>
            <w:r w:rsidR="006D6B71"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  <w:t>.</w:t>
            </w:r>
          </w:p>
          <w:p w14:paraId="69B55F17" w14:textId="64C138FA" w:rsidR="000111E6" w:rsidRPr="00F22EE4" w:rsidRDefault="000111E6" w:rsidP="00592793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7FC6" w14:paraId="23DCF487" w14:textId="77777777" w:rsidTr="004A5EFE">
        <w:tc>
          <w:tcPr>
            <w:tcW w:w="4391" w:type="dxa"/>
          </w:tcPr>
          <w:p w14:paraId="27DA48E6" w14:textId="04FE174C" w:rsidR="007D7FC6" w:rsidRDefault="007D7FC6" w:rsidP="00256A44">
            <w:pPr>
              <w:jc w:val="both"/>
              <w:rPr>
                <w:noProof/>
                <w:lang w:eastAsia="fr-FR"/>
              </w:rPr>
            </w:pPr>
          </w:p>
        </w:tc>
        <w:tc>
          <w:tcPr>
            <w:tcW w:w="4678" w:type="dxa"/>
          </w:tcPr>
          <w:p w14:paraId="2D3D4DC3" w14:textId="65AECE72" w:rsidR="007D7FC6" w:rsidRDefault="007D7FC6" w:rsidP="007D7FC6">
            <w:pPr>
              <w:jc w:val="both"/>
              <w:rPr>
                <w:rFonts w:ascii="Georgia" w:hAnsi="Georgia" w:cstheme="minorHAnsi"/>
                <w:b/>
                <w:color w:val="8496B0" w:themeColor="text2" w:themeTint="99"/>
                <w:sz w:val="24"/>
                <w:szCs w:val="24"/>
              </w:rPr>
            </w:pPr>
          </w:p>
        </w:tc>
      </w:tr>
      <w:tr w:rsidR="00E65334" w14:paraId="38F8F1C0" w14:textId="77777777" w:rsidTr="00F73E21">
        <w:tc>
          <w:tcPr>
            <w:tcW w:w="4391" w:type="dxa"/>
          </w:tcPr>
          <w:p w14:paraId="6E9DABD8" w14:textId="1BF3EC6D" w:rsidR="00F73E21" w:rsidRDefault="00F73E21" w:rsidP="00256A44">
            <w:pPr>
              <w:jc w:val="both"/>
              <w:rPr>
                <w:noProof/>
                <w:lang w:eastAsia="fr-FR"/>
              </w:rPr>
            </w:pPr>
          </w:p>
        </w:tc>
        <w:tc>
          <w:tcPr>
            <w:tcW w:w="4678" w:type="dxa"/>
          </w:tcPr>
          <w:p w14:paraId="2589F7EC" w14:textId="77777777" w:rsidR="00B57EFF" w:rsidRPr="006971E4" w:rsidRDefault="00B57EFF" w:rsidP="00256A44">
            <w:pPr>
              <w:jc w:val="both"/>
              <w:rPr>
                <w:rFonts w:ascii="Georgia" w:hAnsi="Georgia" w:cstheme="minorHAnsi"/>
                <w:color w:val="323E4F" w:themeColor="text2" w:themeShade="BF"/>
                <w:sz w:val="20"/>
                <w:szCs w:val="20"/>
              </w:rPr>
            </w:pPr>
          </w:p>
        </w:tc>
      </w:tr>
    </w:tbl>
    <w:p w14:paraId="7FB1B76A" w14:textId="01EBBB85" w:rsidR="00567ADD" w:rsidRDefault="00567ADD" w:rsidP="00904195">
      <w:pPr>
        <w:jc w:val="both"/>
        <w:rPr>
          <w:rFonts w:ascii="Georgia" w:hAnsi="Georgia" w:cstheme="minorHAnsi"/>
          <w:b/>
          <w:color w:val="8496B0" w:themeColor="text2" w:themeTint="99"/>
          <w:sz w:val="28"/>
          <w:szCs w:val="28"/>
        </w:rPr>
      </w:pPr>
    </w:p>
    <w:p w14:paraId="4B85887A" w14:textId="77777777" w:rsidR="00577A87" w:rsidRDefault="00577A87" w:rsidP="00904195">
      <w:pPr>
        <w:jc w:val="both"/>
        <w:rPr>
          <w:rFonts w:ascii="Georgia" w:hAnsi="Georgia" w:cstheme="minorHAnsi"/>
          <w:b/>
          <w:color w:val="8496B0" w:themeColor="text2" w:themeTint="99"/>
          <w:sz w:val="28"/>
          <w:szCs w:val="28"/>
        </w:rPr>
      </w:pPr>
    </w:p>
    <w:p w14:paraId="511A20FC" w14:textId="77777777" w:rsidR="009F7CE7" w:rsidRDefault="009F7CE7" w:rsidP="00904195">
      <w:pPr>
        <w:jc w:val="both"/>
        <w:rPr>
          <w:rFonts w:ascii="Georgia" w:hAnsi="Georgia" w:cstheme="minorHAnsi"/>
          <w:b/>
          <w:color w:val="8496B0" w:themeColor="text2" w:themeTint="99"/>
          <w:sz w:val="28"/>
          <w:szCs w:val="28"/>
        </w:rPr>
      </w:pPr>
    </w:p>
    <w:p w14:paraId="1F6E5E3E" w14:textId="34948B96" w:rsidR="00904195" w:rsidRPr="00BF2BA0" w:rsidRDefault="00904195" w:rsidP="00904195">
      <w:pPr>
        <w:jc w:val="both"/>
        <w:rPr>
          <w:rFonts w:ascii="Georgia" w:hAnsi="Georgia" w:cstheme="minorHAnsi"/>
          <w:bCs/>
          <w:color w:val="323E4F" w:themeColor="text2" w:themeShade="BF"/>
          <w:sz w:val="28"/>
          <w:szCs w:val="28"/>
        </w:rPr>
      </w:pPr>
      <w:r w:rsidRPr="00BF2BA0">
        <w:rPr>
          <w:rFonts w:ascii="Georgia" w:hAnsi="Georgia" w:cstheme="minorHAnsi"/>
          <w:b/>
          <w:color w:val="8496B0" w:themeColor="text2" w:themeTint="99"/>
          <w:sz w:val="28"/>
          <w:szCs w:val="28"/>
        </w:rPr>
        <w:lastRenderedPageBreak/>
        <w:t>Perspectives 202</w:t>
      </w:r>
      <w:r w:rsidR="006F2E8D">
        <w:rPr>
          <w:rFonts w:ascii="Georgia" w:hAnsi="Georgia" w:cstheme="minorHAnsi"/>
          <w:b/>
          <w:color w:val="8496B0" w:themeColor="text2" w:themeTint="99"/>
          <w:sz w:val="28"/>
          <w:szCs w:val="28"/>
        </w:rPr>
        <w:t>3</w:t>
      </w:r>
    </w:p>
    <w:p w14:paraId="4907F211" w14:textId="78E2146E" w:rsidR="00F84A71" w:rsidRDefault="009C399D" w:rsidP="005404F7">
      <w:pPr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  <w:r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Le groupe SAH </w:t>
      </w:r>
      <w:r w:rsidR="00C564FC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anticipe une année 2023 dans la continuité de l’année 2022</w:t>
      </w:r>
      <w:r w:rsidR="00C564FC">
        <w:rPr>
          <w:rFonts w:ascii="Georgia" w:eastAsia="Calibri" w:hAnsi="Georgia" w:cs="Calibri"/>
          <w:color w:val="292733"/>
          <w:sz w:val="20"/>
          <w:szCs w:val="20"/>
        </w:rPr>
        <w:t xml:space="preserve"> avec une croissance très solide en termes de revenus et la poursuite de l’amélioration des marges, grâce notamment aux perspectives prometteuses de ses marchés traditionnels</w:t>
      </w:r>
      <w:r w:rsidR="002F773F">
        <w:rPr>
          <w:rFonts w:ascii="Georgia" w:eastAsia="Calibri" w:hAnsi="Georgia" w:cs="Calibri"/>
          <w:color w:val="292733"/>
          <w:sz w:val="20"/>
          <w:szCs w:val="20"/>
        </w:rPr>
        <w:t xml:space="preserve"> à l’export</w:t>
      </w:r>
      <w:r w:rsidR="006421E1">
        <w:rPr>
          <w:rFonts w:ascii="Georgia" w:eastAsia="Calibri" w:hAnsi="Georgia" w:cs="Calibri"/>
          <w:color w:val="292733"/>
          <w:sz w:val="20"/>
          <w:szCs w:val="20"/>
        </w:rPr>
        <w:t xml:space="preserve"> et le lancement prévu de la gamme cosmétique</w:t>
      </w:r>
      <w:r w:rsidR="00896B83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.</w:t>
      </w:r>
    </w:p>
    <w:p w14:paraId="2578F6AD" w14:textId="01E59FCB" w:rsidR="00F84A71" w:rsidRPr="007A3E2A" w:rsidRDefault="005404F7" w:rsidP="005404F7">
      <w:pPr>
        <w:pStyle w:val="Paragraphedeliste"/>
        <w:numPr>
          <w:ilvl w:val="0"/>
          <w:numId w:val="13"/>
        </w:numPr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  <w:r w:rsidRPr="007A3E2A">
        <w:rPr>
          <w:rFonts w:ascii="Georgia" w:hAnsi="Georgia" w:cstheme="minorHAnsi"/>
          <w:b/>
          <w:bCs/>
          <w:color w:val="323E4F" w:themeColor="text2" w:themeShade="BF"/>
          <w:sz w:val="20"/>
          <w:szCs w:val="20"/>
        </w:rPr>
        <w:t>En Libye</w:t>
      </w:r>
      <w:r w:rsidR="00E814C0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 : La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ligne additionnelle d’essuie-tout </w:t>
      </w:r>
      <w:r w:rsidR="009F563C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est</w:t>
      </w:r>
      <w:r w:rsidR="00E814C0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installée et</w:t>
      </w:r>
      <w:r w:rsidR="001120FC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est</w:t>
      </w:r>
      <w:r w:rsidR="00E814C0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actuellement en période de test</w:t>
      </w:r>
    </w:p>
    <w:p w14:paraId="5C11669C" w14:textId="4B373EB4" w:rsidR="00F84A71" w:rsidRPr="007A3E2A" w:rsidRDefault="005404F7" w:rsidP="007A3E2A">
      <w:pPr>
        <w:pStyle w:val="Paragraphedeliste"/>
        <w:numPr>
          <w:ilvl w:val="0"/>
          <w:numId w:val="13"/>
        </w:numPr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  <w:r w:rsidRPr="007A3E2A">
        <w:rPr>
          <w:rFonts w:ascii="Georgia" w:hAnsi="Georgia" w:cstheme="minorHAnsi"/>
          <w:b/>
          <w:bCs/>
          <w:color w:val="323E4F" w:themeColor="text2" w:themeShade="BF"/>
          <w:sz w:val="20"/>
          <w:szCs w:val="20"/>
        </w:rPr>
        <w:t>Au Sénégal :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</w:t>
      </w:r>
      <w:r w:rsidR="00E814C0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L’installation de la deuxième ligne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d’essuie-tout</w:t>
      </w:r>
      <w:r w:rsidR="00E814C0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est réalisée. 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Une nouvelle ligne couches bébé dev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rait être installée au cours du 1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  <w:vertAlign w:val="superscript"/>
        </w:rPr>
        <w:t>er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trimestre 2023</w:t>
      </w:r>
    </w:p>
    <w:p w14:paraId="78EA7519" w14:textId="3388BFA2" w:rsidR="00F84A71" w:rsidRPr="007A3E2A" w:rsidRDefault="005404F7" w:rsidP="007A3E2A">
      <w:pPr>
        <w:pStyle w:val="Paragraphedeliste"/>
        <w:numPr>
          <w:ilvl w:val="0"/>
          <w:numId w:val="13"/>
        </w:numPr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  <w:r w:rsidRPr="007A3E2A">
        <w:rPr>
          <w:rFonts w:ascii="Georgia" w:hAnsi="Georgia" w:cstheme="minorHAnsi"/>
          <w:b/>
          <w:bCs/>
          <w:color w:val="323E4F" w:themeColor="text2" w:themeShade="BF"/>
          <w:sz w:val="20"/>
          <w:szCs w:val="20"/>
        </w:rPr>
        <w:t>En Côte d’Ivoire 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: L’installation d’une machine pour la production 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des couches bébé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est prévue pour le 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2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  <w:vertAlign w:val="superscript"/>
        </w:rPr>
        <w:t>ème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trimestre 2023</w:t>
      </w:r>
    </w:p>
    <w:p w14:paraId="1CE27C3E" w14:textId="41A7270D" w:rsidR="005404F7" w:rsidRPr="009F563C" w:rsidRDefault="005404F7" w:rsidP="007A3E2A">
      <w:pPr>
        <w:pStyle w:val="Paragraphedeliste"/>
        <w:numPr>
          <w:ilvl w:val="0"/>
          <w:numId w:val="13"/>
        </w:numPr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  <w:r w:rsidRPr="009F563C">
        <w:rPr>
          <w:rFonts w:ascii="Georgia" w:hAnsi="Georgia" w:cstheme="minorHAnsi"/>
          <w:b/>
          <w:bCs/>
          <w:color w:val="323E4F" w:themeColor="text2" w:themeShade="BF"/>
          <w:sz w:val="20"/>
          <w:szCs w:val="20"/>
        </w:rPr>
        <w:t>En Tunisie</w:t>
      </w:r>
      <w:r w:rsidRPr="009F563C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 : 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Une nouvelle machine pour la production de lingettes 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est entrée en 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exploitation 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en </w:t>
      </w:r>
      <w:r w:rsidR="006C6FCC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d</w:t>
      </w:r>
      <w:r w:rsidR="007A3E2A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écembre 202</w:t>
      </w:r>
      <w:r w:rsidR="008F6097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2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. Aussi, SAH continue de mener à bien le développement de sa gamme de produits cosmétiques. La société </w:t>
      </w:r>
      <w:r w:rsidR="009F563C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prévoit la commercialisation d</w:t>
      </w:r>
      <w:r w:rsidR="00A50B34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e</w:t>
      </w:r>
      <w:r w:rsidR="009F563C"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</w:t>
      </w:r>
      <w:r w:rsidRPr="007A3E2A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>savon liquide, shampooing, après shampooing, gel douche et déodorant, bénéficiant des synergies groupe en termes de distribution et force de vente.</w:t>
      </w:r>
      <w:r w:rsidRPr="009F563C">
        <w:rPr>
          <w:rFonts w:ascii="Georgia" w:hAnsi="Georgia" w:cstheme="minorHAnsi"/>
          <w:bCs/>
          <w:color w:val="323E4F" w:themeColor="text2" w:themeShade="BF"/>
          <w:sz w:val="20"/>
          <w:szCs w:val="20"/>
        </w:rPr>
        <w:t xml:space="preserve"> </w:t>
      </w:r>
    </w:p>
    <w:p w14:paraId="1B6CA523" w14:textId="77777777" w:rsidR="00E50BBC" w:rsidRPr="00706D73" w:rsidRDefault="00E50BBC" w:rsidP="00402F8C">
      <w:pPr>
        <w:pStyle w:val="Paragraphedeliste"/>
        <w:ind w:left="360"/>
        <w:jc w:val="both"/>
        <w:rPr>
          <w:rFonts w:ascii="Georgia" w:hAnsi="Georgia" w:cstheme="minorHAnsi"/>
          <w:bCs/>
          <w:color w:val="323E4F" w:themeColor="text2" w:themeShade="BF"/>
          <w:sz w:val="20"/>
          <w:szCs w:val="20"/>
        </w:rPr>
      </w:pPr>
    </w:p>
    <w:p w14:paraId="3207E524" w14:textId="77777777" w:rsidR="00904195" w:rsidRPr="00706D73" w:rsidRDefault="00904195" w:rsidP="00402F8C">
      <w:pPr>
        <w:pStyle w:val="Paragraphedeliste"/>
        <w:numPr>
          <w:ilvl w:val="0"/>
          <w:numId w:val="3"/>
        </w:numPr>
        <w:jc w:val="both"/>
        <w:rPr>
          <w:rFonts w:ascii="Georgia" w:eastAsia="Calibri" w:hAnsi="Georgia" w:cs="Calibri"/>
          <w:b/>
          <w:color w:val="7E7B99"/>
          <w:sz w:val="28"/>
          <w:szCs w:val="28"/>
          <w:u w:val="single"/>
        </w:rPr>
      </w:pPr>
      <w:r w:rsidRPr="00706D73">
        <w:rPr>
          <w:rFonts w:ascii="Georgia" w:eastAsia="Calibri" w:hAnsi="Georgia" w:cs="Calibri"/>
          <w:b/>
          <w:color w:val="7E7B99"/>
          <w:sz w:val="28"/>
          <w:szCs w:val="28"/>
          <w:u w:val="single"/>
        </w:rPr>
        <w:t>LA SOCIETE SAH Tunisie</w:t>
      </w:r>
    </w:p>
    <w:p w14:paraId="73EE5D1B" w14:textId="21C5337F" w:rsidR="00904195" w:rsidRPr="00114C44" w:rsidRDefault="00904195" w:rsidP="00904195">
      <w:pPr>
        <w:jc w:val="both"/>
        <w:rPr>
          <w:rFonts w:ascii="Georgia" w:eastAsia="Calibri" w:hAnsi="Georgia" w:cs="Calibri"/>
          <w:color w:val="292733"/>
          <w:sz w:val="20"/>
          <w:szCs w:val="20"/>
        </w:rPr>
      </w:pPr>
      <w:r w:rsidRPr="00114C44">
        <w:rPr>
          <w:rFonts w:ascii="Georgia" w:eastAsia="Calibri" w:hAnsi="Georgia" w:cs="Calibri"/>
          <w:color w:val="292733"/>
          <w:sz w:val="20"/>
          <w:szCs w:val="20"/>
        </w:rPr>
        <w:t>La Société d’Articles Hygiéniques « SAH » publie ci-dessous ses indicateur</w:t>
      </w:r>
      <w:r w:rsidR="00785028">
        <w:rPr>
          <w:rFonts w:ascii="Georgia" w:eastAsia="Calibri" w:hAnsi="Georgia" w:cs="Calibri"/>
          <w:color w:val="292733"/>
          <w:sz w:val="20"/>
          <w:szCs w:val="20"/>
        </w:rPr>
        <w:t xml:space="preserve">s d’activité relatifs au </w:t>
      </w:r>
      <w:r w:rsidR="00220D2F">
        <w:rPr>
          <w:rFonts w:ascii="Georgia" w:eastAsia="Calibri" w:hAnsi="Georgia" w:cs="Calibri"/>
          <w:color w:val="292733"/>
          <w:sz w:val="20"/>
          <w:szCs w:val="20"/>
        </w:rPr>
        <w:t>quatri</w:t>
      </w:r>
      <w:r w:rsidR="00785028">
        <w:rPr>
          <w:rFonts w:ascii="Georgia" w:eastAsia="Calibri" w:hAnsi="Georgia" w:cs="Calibri"/>
          <w:color w:val="292733"/>
          <w:sz w:val="20"/>
          <w:szCs w:val="20"/>
        </w:rPr>
        <w:t>ème</w:t>
      </w:r>
      <w:r w:rsidRPr="00114C44">
        <w:rPr>
          <w:rFonts w:ascii="Georgia" w:eastAsia="Calibri" w:hAnsi="Georgia" w:cs="Calibri"/>
          <w:color w:val="292733"/>
          <w:sz w:val="20"/>
          <w:szCs w:val="20"/>
        </w:rPr>
        <w:t xml:space="preserve"> trimestre 202</w:t>
      </w:r>
      <w:r w:rsidR="006B08E7">
        <w:rPr>
          <w:rFonts w:ascii="Georgia" w:eastAsia="Calibri" w:hAnsi="Georgia" w:cs="Calibri"/>
          <w:color w:val="292733"/>
          <w:sz w:val="20"/>
          <w:szCs w:val="20"/>
        </w:rPr>
        <w:t>2</w:t>
      </w:r>
      <w:r w:rsidRPr="00114C44">
        <w:rPr>
          <w:rFonts w:ascii="Georgia" w:eastAsia="Calibri" w:hAnsi="Georgia" w:cs="Calibri"/>
          <w:color w:val="292733"/>
          <w:sz w:val="20"/>
          <w:szCs w:val="20"/>
        </w:rPr>
        <w:t> :</w:t>
      </w:r>
    </w:p>
    <w:tbl>
      <w:tblPr>
        <w:tblStyle w:val="Grilledutableau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992"/>
        <w:gridCol w:w="993"/>
        <w:gridCol w:w="1134"/>
        <w:gridCol w:w="1205"/>
        <w:gridCol w:w="1205"/>
        <w:gridCol w:w="1134"/>
      </w:tblGrid>
      <w:tr w:rsidR="004D22FE" w:rsidRPr="00785028" w14:paraId="4BE7049D" w14:textId="77777777" w:rsidTr="004D22FE">
        <w:trPr>
          <w:trHeight w:val="213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292733"/>
          </w:tcPr>
          <w:p w14:paraId="4E6FF3C9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  <w:t>Indicateurs</w:t>
            </w:r>
          </w:p>
        </w:tc>
        <w:tc>
          <w:tcPr>
            <w:tcW w:w="567" w:type="dxa"/>
            <w:shd w:val="clear" w:color="auto" w:fill="292733"/>
          </w:tcPr>
          <w:p w14:paraId="37E8513E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292733"/>
          </w:tcPr>
          <w:p w14:paraId="66818E97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  <w:t>4Trim 2022</w:t>
            </w:r>
          </w:p>
        </w:tc>
        <w:tc>
          <w:tcPr>
            <w:tcW w:w="993" w:type="dxa"/>
            <w:shd w:val="clear" w:color="auto" w:fill="292733"/>
          </w:tcPr>
          <w:p w14:paraId="1348133F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  <w:t>4Trim 2021</w:t>
            </w:r>
          </w:p>
        </w:tc>
        <w:tc>
          <w:tcPr>
            <w:tcW w:w="1134" w:type="dxa"/>
            <w:shd w:val="clear" w:color="auto" w:fill="292733"/>
          </w:tcPr>
          <w:p w14:paraId="4F1709F0" w14:textId="77777777" w:rsidR="004D22FE" w:rsidRPr="00450E7D" w:rsidRDefault="004D22FE" w:rsidP="00D253E1">
            <w:pPr>
              <w:jc w:val="center"/>
              <w:rPr>
                <w:rFonts w:ascii="Georgia" w:eastAsia="Calibri" w:hAnsi="Georgia" w:cs="Arial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Arial"/>
                <w:b/>
                <w:color w:val="FFFFFF" w:themeColor="background1"/>
                <w:sz w:val="18"/>
                <w:szCs w:val="18"/>
              </w:rPr>
              <w:t>Variation en %</w:t>
            </w:r>
          </w:p>
        </w:tc>
        <w:tc>
          <w:tcPr>
            <w:tcW w:w="1205" w:type="dxa"/>
            <w:shd w:val="clear" w:color="auto" w:fill="292733"/>
          </w:tcPr>
          <w:p w14:paraId="41E522EA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  <w:t>Cumul au 31 déc.22</w:t>
            </w:r>
          </w:p>
        </w:tc>
        <w:tc>
          <w:tcPr>
            <w:tcW w:w="1205" w:type="dxa"/>
            <w:shd w:val="clear" w:color="auto" w:fill="292733"/>
          </w:tcPr>
          <w:p w14:paraId="0E7945F9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  <w:t>Cumul au 31 déc.21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292733"/>
          </w:tcPr>
          <w:p w14:paraId="5D7E2890" w14:textId="77777777" w:rsidR="004D22FE" w:rsidRPr="00450E7D" w:rsidRDefault="004D22FE" w:rsidP="00D253E1">
            <w:pPr>
              <w:jc w:val="center"/>
              <w:rPr>
                <w:rFonts w:ascii="Georgia" w:eastAsia="Calibri" w:hAnsi="Georgia" w:cs="Calibri"/>
                <w:b/>
                <w:color w:val="FFFFFF" w:themeColor="background1"/>
                <w:sz w:val="18"/>
                <w:szCs w:val="18"/>
              </w:rPr>
            </w:pPr>
            <w:r w:rsidRPr="00450E7D">
              <w:rPr>
                <w:rFonts w:ascii="Georgia" w:eastAsia="Calibri" w:hAnsi="Georgia" w:cs="Arial"/>
                <w:b/>
                <w:color w:val="FFFFFF" w:themeColor="background1"/>
                <w:sz w:val="18"/>
                <w:szCs w:val="18"/>
              </w:rPr>
              <w:t>Variation en %</w:t>
            </w:r>
          </w:p>
        </w:tc>
      </w:tr>
      <w:tr w:rsidR="004D22FE" w:rsidRPr="00785028" w14:paraId="0DE14FEE" w14:textId="77777777" w:rsidTr="004D22FE">
        <w:trPr>
          <w:trHeight w:val="213"/>
        </w:trPr>
        <w:tc>
          <w:tcPr>
            <w:tcW w:w="1843" w:type="dxa"/>
            <w:tcBorders>
              <w:left w:val="single" w:sz="4" w:space="0" w:color="auto"/>
            </w:tcBorders>
          </w:tcPr>
          <w:p w14:paraId="78A8CEE0" w14:textId="77777777" w:rsidR="004D22FE" w:rsidRPr="00785028" w:rsidRDefault="004D22FE" w:rsidP="00D253E1">
            <w:pPr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Revenus (Hors Taxes)</w:t>
            </w:r>
          </w:p>
        </w:tc>
        <w:tc>
          <w:tcPr>
            <w:tcW w:w="567" w:type="dxa"/>
          </w:tcPr>
          <w:p w14:paraId="7F15716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  <w:t>(1)</w:t>
            </w:r>
          </w:p>
        </w:tc>
        <w:tc>
          <w:tcPr>
            <w:tcW w:w="992" w:type="dxa"/>
            <w:shd w:val="clear" w:color="auto" w:fill="F2F2F2"/>
          </w:tcPr>
          <w:p w14:paraId="74ABF9A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144 424</w:t>
            </w:r>
          </w:p>
        </w:tc>
        <w:tc>
          <w:tcPr>
            <w:tcW w:w="993" w:type="dxa"/>
            <w:shd w:val="clear" w:color="auto" w:fill="auto"/>
          </w:tcPr>
          <w:p w14:paraId="04951393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120 065</w:t>
            </w:r>
          </w:p>
        </w:tc>
        <w:tc>
          <w:tcPr>
            <w:tcW w:w="1134" w:type="dxa"/>
            <w:shd w:val="clear" w:color="auto" w:fill="auto"/>
          </w:tcPr>
          <w:p w14:paraId="661C9FC7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Arial"/>
                <w:b/>
                <w:sz w:val="18"/>
                <w:szCs w:val="18"/>
              </w:rPr>
              <w:t>+20.3</w:t>
            </w:r>
            <w:r w:rsidRPr="00785028">
              <w:rPr>
                <w:rFonts w:ascii="Georgia" w:eastAsia="Calibri" w:hAnsi="Georgia" w:cs="Arial"/>
                <w:b/>
                <w:sz w:val="18"/>
                <w:szCs w:val="18"/>
              </w:rPr>
              <w:t>%</w:t>
            </w:r>
          </w:p>
        </w:tc>
        <w:tc>
          <w:tcPr>
            <w:tcW w:w="1205" w:type="dxa"/>
            <w:shd w:val="clear" w:color="auto" w:fill="F2F2F2"/>
          </w:tcPr>
          <w:p w14:paraId="732A8A07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481 444</w:t>
            </w:r>
          </w:p>
        </w:tc>
        <w:tc>
          <w:tcPr>
            <w:tcW w:w="1205" w:type="dxa"/>
            <w:shd w:val="clear" w:color="auto" w:fill="auto"/>
          </w:tcPr>
          <w:p w14:paraId="41FE2E98" w14:textId="4491FF94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403 124</w:t>
            </w:r>
            <w:r w:rsidR="006C6FCC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F4E676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+19.4</w:t>
            </w:r>
            <w:r w:rsidRPr="00785028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%</w:t>
            </w:r>
          </w:p>
        </w:tc>
      </w:tr>
      <w:tr w:rsidR="004D22FE" w:rsidRPr="00785028" w14:paraId="0F565889" w14:textId="77777777" w:rsidTr="004D22FE">
        <w:trPr>
          <w:trHeight w:val="197"/>
        </w:trPr>
        <w:tc>
          <w:tcPr>
            <w:tcW w:w="1843" w:type="dxa"/>
            <w:tcBorders>
              <w:left w:val="single" w:sz="4" w:space="0" w:color="auto"/>
            </w:tcBorders>
          </w:tcPr>
          <w:p w14:paraId="17C426D2" w14:textId="77777777" w:rsidR="004D22FE" w:rsidRPr="00785028" w:rsidRDefault="004D22FE" w:rsidP="00D253E1">
            <w:pPr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Local</w:t>
            </w:r>
          </w:p>
        </w:tc>
        <w:tc>
          <w:tcPr>
            <w:tcW w:w="567" w:type="dxa"/>
          </w:tcPr>
          <w:p w14:paraId="5B11F318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5AA7D162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116 558</w:t>
            </w:r>
          </w:p>
        </w:tc>
        <w:tc>
          <w:tcPr>
            <w:tcW w:w="993" w:type="dxa"/>
            <w:shd w:val="clear" w:color="auto" w:fill="auto"/>
          </w:tcPr>
          <w:p w14:paraId="73188B7E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95 834</w:t>
            </w:r>
          </w:p>
        </w:tc>
        <w:tc>
          <w:tcPr>
            <w:tcW w:w="1134" w:type="dxa"/>
            <w:shd w:val="clear" w:color="auto" w:fill="auto"/>
          </w:tcPr>
          <w:p w14:paraId="0FAC5A63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Arial"/>
                <w:sz w:val="18"/>
                <w:szCs w:val="18"/>
              </w:rPr>
              <w:t>+21.6</w:t>
            </w:r>
            <w:r w:rsidRPr="00785028">
              <w:rPr>
                <w:rFonts w:ascii="Georgia" w:eastAsia="Calibri" w:hAnsi="Georgia" w:cs="Arial"/>
                <w:sz w:val="18"/>
                <w:szCs w:val="18"/>
              </w:rPr>
              <w:t>%</w:t>
            </w:r>
          </w:p>
        </w:tc>
        <w:tc>
          <w:tcPr>
            <w:tcW w:w="1205" w:type="dxa"/>
            <w:shd w:val="clear" w:color="auto" w:fill="F2F2F2"/>
          </w:tcPr>
          <w:p w14:paraId="621433F2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382 337</w:t>
            </w:r>
          </w:p>
        </w:tc>
        <w:tc>
          <w:tcPr>
            <w:tcW w:w="1205" w:type="dxa"/>
            <w:shd w:val="clear" w:color="auto" w:fill="auto"/>
          </w:tcPr>
          <w:p w14:paraId="3C19BCA8" w14:textId="77777777" w:rsidR="004D22FE" w:rsidRPr="00060FD3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060FD3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313 195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674888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+22.1</w:t>
            </w: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%</w:t>
            </w:r>
          </w:p>
        </w:tc>
      </w:tr>
      <w:tr w:rsidR="004D22FE" w:rsidRPr="00785028" w14:paraId="1E917AC4" w14:textId="77777777" w:rsidTr="004D22FE">
        <w:trPr>
          <w:trHeight w:val="19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8F2C0C" w14:textId="77777777" w:rsidR="004D22FE" w:rsidRPr="00785028" w:rsidRDefault="004D22FE" w:rsidP="00D253E1">
            <w:pPr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Export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99D5F9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9B296F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27 866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357201C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24 230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778E7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Arial"/>
                <w:sz w:val="18"/>
                <w:szCs w:val="18"/>
              </w:rPr>
              <w:t>+15.0</w:t>
            </w:r>
            <w:r w:rsidRPr="00785028">
              <w:rPr>
                <w:rFonts w:ascii="Georgia" w:eastAsia="Calibri" w:hAnsi="Georgia" w:cs="Arial"/>
                <w:sz w:val="18"/>
                <w:szCs w:val="18"/>
              </w:rPr>
              <w:t>%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2F2F2"/>
          </w:tcPr>
          <w:p w14:paraId="65A233B7" w14:textId="77777777" w:rsidR="004D22FE" w:rsidRPr="00EC24A4" w:rsidRDefault="004D22FE" w:rsidP="00D253E1">
            <w:pPr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 xml:space="preserve">          99 107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AA6D950" w14:textId="77777777" w:rsidR="004D22FE" w:rsidRPr="00060FD3" w:rsidRDefault="004D22FE" w:rsidP="00D253E1">
            <w:pPr>
              <w:ind w:left="360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060FD3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 xml:space="preserve"> 89 929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DEB7FC6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+10.2</w:t>
            </w: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%</w:t>
            </w:r>
          </w:p>
        </w:tc>
      </w:tr>
      <w:tr w:rsidR="004D22FE" w:rsidRPr="00785028" w14:paraId="478308B5" w14:textId="77777777" w:rsidTr="004D22FE">
        <w:trPr>
          <w:trHeight w:val="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6EA5" w14:textId="77777777" w:rsidR="004D22FE" w:rsidRPr="00785028" w:rsidRDefault="004D22FE" w:rsidP="00D253E1">
            <w:pPr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E487AF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3612F3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1CDF8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766D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C0B4A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F11C8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F89B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</w:tr>
      <w:tr w:rsidR="004D22FE" w:rsidRPr="00785028" w14:paraId="3266A65D" w14:textId="77777777" w:rsidTr="004D22FE">
        <w:trPr>
          <w:trHeight w:val="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1DCA7" w14:textId="77777777" w:rsidR="004D22FE" w:rsidRPr="00785028" w:rsidRDefault="004D22FE" w:rsidP="00D253E1">
            <w:pP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Production valorisée</w:t>
            </w: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AA9E6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8C986F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0B630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A1D70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9E82EE7" w14:textId="77777777" w:rsidR="004D22FE" w:rsidRPr="002F5F0D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439 249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C05E6" w14:textId="77777777" w:rsidR="004D22FE" w:rsidRPr="002F5F0D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hAnsi="Georgia" w:cs="Calibri"/>
                <w:b/>
                <w:color w:val="292733"/>
                <w:sz w:val="18"/>
                <w:szCs w:val="18"/>
              </w:rPr>
              <w:t>406 336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1F4" w14:textId="77777777" w:rsidR="004D22FE" w:rsidRPr="002F5F0D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2F5F0D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+</w:t>
            </w: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8,1</w:t>
            </w:r>
            <w:r w:rsidRPr="002F5F0D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%</w:t>
            </w:r>
          </w:p>
        </w:tc>
      </w:tr>
      <w:tr w:rsidR="004D22FE" w:rsidRPr="00785028" w14:paraId="78C8B99A" w14:textId="77777777" w:rsidTr="004D22FE">
        <w:trPr>
          <w:trHeight w:val="2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090485" w14:textId="77777777" w:rsidR="004D22FE" w:rsidRPr="00785028" w:rsidRDefault="004D22FE" w:rsidP="00D253E1">
            <w:pP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FF27C7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5BF62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BCE0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713A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3AEF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CEF7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E2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</w:tr>
      <w:tr w:rsidR="004D22FE" w:rsidRPr="00785028" w14:paraId="0175EBEE" w14:textId="77777777" w:rsidTr="004D22FE">
        <w:trPr>
          <w:trHeight w:val="2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53092" w14:textId="2444EC20" w:rsidR="004D22FE" w:rsidRPr="00785028" w:rsidRDefault="004D22FE" w:rsidP="00D253E1">
            <w:pP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 xml:space="preserve">Investissement </w:t>
            </w:r>
            <w:r w:rsidR="007569C2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A532F8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BA13D71" w14:textId="77777777" w:rsidR="004D22FE" w:rsidRPr="00E5173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E5173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3 221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F00BA" w14:textId="77777777" w:rsidR="004D22FE" w:rsidRPr="00E5173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E5173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6 167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BAFF7" w14:textId="77777777" w:rsidR="004D22FE" w:rsidRPr="00E5173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E5173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-47,8%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6EA931D" w14:textId="77777777" w:rsidR="004D22FE" w:rsidRPr="00E5173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E5173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15 585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A8718" w14:textId="77777777" w:rsidR="004D22FE" w:rsidRPr="009F436D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  <w:highlight w:val="yellow"/>
              </w:rPr>
            </w:pPr>
            <w:r w:rsidRPr="00892106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17 801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91A" w14:textId="77777777" w:rsidR="004D22FE" w:rsidRPr="00E5173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E5173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-12,4%</w:t>
            </w:r>
          </w:p>
        </w:tc>
      </w:tr>
      <w:tr w:rsidR="004D22FE" w:rsidRPr="00785028" w14:paraId="39D14A81" w14:textId="77777777" w:rsidTr="004D22FE">
        <w:trPr>
          <w:trHeight w:val="2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E8C901" w14:textId="77777777" w:rsidR="004D22FE" w:rsidRPr="00785028" w:rsidRDefault="004D22FE" w:rsidP="00D253E1">
            <w:pP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3E00A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66B93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C191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B0F4C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46BA57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76C7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779B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</w:tr>
      <w:tr w:rsidR="004D22FE" w:rsidRPr="00785028" w14:paraId="3DAC5CEC" w14:textId="77777777" w:rsidTr="004D22FE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23FE7F" w14:textId="77777777" w:rsidR="004D22FE" w:rsidRPr="00785028" w:rsidRDefault="004D22FE" w:rsidP="00D253E1">
            <w:pP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Structure d’endettement**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E71A7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  <w:r w:rsidRPr="00785028"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</w:tcPr>
          <w:p w14:paraId="34F00AC6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7DA0DD7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351EEFD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2F2F2"/>
          </w:tcPr>
          <w:p w14:paraId="794A1961" w14:textId="77777777" w:rsidR="004D22FE" w:rsidRPr="005369E6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216 089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14:paraId="2ABC844B" w14:textId="77777777" w:rsidR="004D22FE" w:rsidRPr="009F436D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  <w:highlight w:val="yellow"/>
              </w:rPr>
            </w:pPr>
            <w:r w:rsidRPr="00574D2D">
              <w:rPr>
                <w:rFonts w:ascii="Georgia" w:hAnsi="Georgia" w:cs="Calibri"/>
                <w:b/>
                <w:color w:val="292733"/>
                <w:sz w:val="18"/>
                <w:szCs w:val="18"/>
              </w:rPr>
              <w:t>1</w:t>
            </w:r>
            <w:r>
              <w:rPr>
                <w:rFonts w:ascii="Georgia" w:hAnsi="Georgia" w:cs="Calibri"/>
                <w:b/>
                <w:color w:val="292733"/>
                <w:sz w:val="18"/>
                <w:szCs w:val="18"/>
              </w:rPr>
              <w:t>94 600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D2C0AF0" w14:textId="77777777" w:rsidR="004D22FE" w:rsidRPr="009523BF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  <w:r w:rsidRPr="009523BF"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  <w:t>+11,0%</w:t>
            </w:r>
          </w:p>
        </w:tc>
      </w:tr>
      <w:tr w:rsidR="004D22FE" w:rsidRPr="00785028" w14:paraId="6B4949C0" w14:textId="77777777" w:rsidTr="004D22FE">
        <w:trPr>
          <w:trHeight w:val="197"/>
        </w:trPr>
        <w:tc>
          <w:tcPr>
            <w:tcW w:w="1843" w:type="dxa"/>
            <w:tcBorders>
              <w:left w:val="single" w:sz="4" w:space="0" w:color="auto"/>
            </w:tcBorders>
          </w:tcPr>
          <w:p w14:paraId="1875AB5E" w14:textId="77777777" w:rsidR="004D22FE" w:rsidRPr="00785028" w:rsidRDefault="004D22FE" w:rsidP="00D253E1">
            <w:pPr>
              <w:jc w:val="both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Endettement à CT</w:t>
            </w:r>
          </w:p>
        </w:tc>
        <w:tc>
          <w:tcPr>
            <w:tcW w:w="567" w:type="dxa"/>
          </w:tcPr>
          <w:p w14:paraId="753C029F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1A3D86EC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56DDAA2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695CF5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F2F2F2"/>
          </w:tcPr>
          <w:p w14:paraId="3F1FF041" w14:textId="77777777" w:rsidR="004D22FE" w:rsidRPr="005369E6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180 012</w:t>
            </w:r>
          </w:p>
        </w:tc>
        <w:tc>
          <w:tcPr>
            <w:tcW w:w="1205" w:type="dxa"/>
            <w:shd w:val="clear" w:color="auto" w:fill="auto"/>
          </w:tcPr>
          <w:p w14:paraId="4750D1DE" w14:textId="77777777" w:rsidR="004D22FE" w:rsidRPr="009F436D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  <w:highlight w:val="yellow"/>
              </w:rPr>
            </w:pPr>
            <w:r>
              <w:rPr>
                <w:rFonts w:ascii="Georgia" w:eastAsia="Times New Roman" w:hAnsi="Georgia" w:cs="Arial"/>
                <w:color w:val="292733"/>
                <w:sz w:val="18"/>
                <w:szCs w:val="18"/>
                <w:lang w:eastAsia="fr-FR"/>
              </w:rPr>
              <w:t>152 475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900CD7" w14:textId="77777777" w:rsidR="004D22FE" w:rsidRPr="009523BF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9523BF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+18,1%</w:t>
            </w:r>
          </w:p>
        </w:tc>
      </w:tr>
      <w:tr w:rsidR="004D22FE" w:rsidRPr="00785028" w14:paraId="5AC10C69" w14:textId="77777777" w:rsidTr="004D22FE">
        <w:trPr>
          <w:trHeight w:val="21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9F4D0D" w14:textId="77777777" w:rsidR="004D22FE" w:rsidRPr="00785028" w:rsidRDefault="004D22FE" w:rsidP="00D253E1">
            <w:pPr>
              <w:jc w:val="both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785028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Emprunt à LMT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5BD7B1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b/>
                <w:color w:val="292733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D6E97C4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6C0F46C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36DB23F" w14:textId="77777777" w:rsidR="004D22FE" w:rsidRPr="00785028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2F2F2"/>
          </w:tcPr>
          <w:p w14:paraId="725BDAA6" w14:textId="77777777" w:rsidR="004D22FE" w:rsidRPr="005369E6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5369E6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36 077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48E0023F" w14:textId="77777777" w:rsidR="004D22FE" w:rsidRPr="009F436D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  <w:highlight w:val="yellow"/>
              </w:rPr>
            </w:pPr>
            <w:r>
              <w:rPr>
                <w:rFonts w:ascii="Georgia" w:eastAsia="Times New Roman" w:hAnsi="Georgia" w:cs="Arial"/>
                <w:color w:val="292733"/>
                <w:sz w:val="18"/>
                <w:szCs w:val="18"/>
                <w:lang w:eastAsia="fr-FR"/>
              </w:rPr>
              <w:t>42 126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4C3131C" w14:textId="77777777" w:rsidR="004D22FE" w:rsidRPr="009523BF" w:rsidRDefault="004D22FE" w:rsidP="00D253E1">
            <w:pPr>
              <w:jc w:val="right"/>
              <w:rPr>
                <w:rFonts w:ascii="Georgia" w:eastAsia="Calibri" w:hAnsi="Georgia" w:cs="Calibri"/>
                <w:color w:val="292733"/>
                <w:sz w:val="18"/>
                <w:szCs w:val="18"/>
              </w:rPr>
            </w:pPr>
            <w:r w:rsidRPr="009523BF">
              <w:rPr>
                <w:rFonts w:ascii="Georgia" w:eastAsia="Calibri" w:hAnsi="Georgia" w:cs="Calibri"/>
                <w:color w:val="292733"/>
                <w:sz w:val="18"/>
                <w:szCs w:val="18"/>
              </w:rPr>
              <w:t>-14,4%</w:t>
            </w:r>
          </w:p>
        </w:tc>
      </w:tr>
    </w:tbl>
    <w:p w14:paraId="6D8F182D" w14:textId="77777777" w:rsidR="005F00D7" w:rsidRDefault="005F00D7" w:rsidP="005F00D7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 w:rsidRPr="000964E6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Chiffres non audités exprimés en</w:t>
      </w:r>
      <w:r w:rsidRPr="00C85A2B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 w:rsidRPr="000964E6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milliers de dinars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, hors taxes et</w:t>
      </w:r>
      <w:r w:rsidRPr="00C14D08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nets des RRR</w:t>
      </w:r>
    </w:p>
    <w:p w14:paraId="259F5CED" w14:textId="77777777" w:rsidR="005F00D7" w:rsidRDefault="005F00D7" w:rsidP="005F00D7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Les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c</w:t>
      </w: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hiffres du</w:t>
      </w:r>
      <w:r>
        <w:rPr>
          <w:rFonts w:ascii="Georgia" w:hAnsi="Georgia" w:cstheme="minorHAnsi"/>
          <w:color w:val="323E4F" w:themeColor="text2" w:themeShade="BF"/>
          <w:sz w:val="20"/>
          <w:szCs w:val="20"/>
        </w:rPr>
        <w:t xml:space="preserve">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4</w:t>
      </w:r>
      <w:r w:rsidRPr="008A11B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ème trimestre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ont été retraités pour des fins de comparabilité</w:t>
      </w:r>
    </w:p>
    <w:p w14:paraId="6DBCBD32" w14:textId="77777777" w:rsidR="005F00D7" w:rsidRDefault="005F00D7" w:rsidP="005F00D7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*</w:t>
      </w:r>
      <w:r w:rsidRPr="00A50B3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Les revenus sont présentés en net des RRR sur la base des états financiers audités</w:t>
      </w:r>
    </w:p>
    <w:p w14:paraId="67D0648F" w14:textId="752531E8" w:rsidR="008F5DDA" w:rsidRDefault="003C6EF4" w:rsidP="003C6EF4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**</w:t>
      </w:r>
      <w:r w:rsidRPr="00A50B34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 xml:space="preserve"> 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La production valorisée</w:t>
      </w:r>
      <w:r w:rsidR="007569C2"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, l’investissement et l’</w:t>
      </w:r>
      <w:r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  <w:t>endettement sont conformes aux états financiers audités</w:t>
      </w:r>
    </w:p>
    <w:p w14:paraId="0FA57EAB" w14:textId="77777777" w:rsidR="00A536C0" w:rsidRPr="00A536C0" w:rsidRDefault="00A536C0" w:rsidP="00A536C0">
      <w:pPr>
        <w:spacing w:after="0"/>
        <w:jc w:val="both"/>
        <w:rPr>
          <w:rFonts w:ascii="Georgia" w:hAnsi="Georgia" w:cstheme="minorHAnsi"/>
          <w:b/>
          <w:bCs/>
          <w:i/>
          <w:color w:val="A6A6A6" w:themeColor="background1" w:themeShade="A6"/>
          <w:sz w:val="16"/>
          <w:szCs w:val="16"/>
        </w:rPr>
      </w:pPr>
    </w:p>
    <w:p w14:paraId="78C0BA5E" w14:textId="3DAF281B" w:rsidR="00904195" w:rsidRPr="00114C44" w:rsidRDefault="00904195" w:rsidP="00904195">
      <w:pPr>
        <w:numPr>
          <w:ilvl w:val="0"/>
          <w:numId w:val="1"/>
        </w:numPr>
        <w:spacing w:after="0"/>
        <w:contextualSpacing/>
        <w:jc w:val="both"/>
        <w:rPr>
          <w:rFonts w:ascii="Georgia" w:eastAsia="Calibri" w:hAnsi="Georgia" w:cs="Arial"/>
          <w:color w:val="0F161D"/>
          <w:sz w:val="20"/>
          <w:szCs w:val="20"/>
        </w:rPr>
      </w:pPr>
      <w:r w:rsidRPr="00114C44">
        <w:rPr>
          <w:rFonts w:ascii="Georgia" w:eastAsia="Calibri" w:hAnsi="Georgia" w:cs="Arial"/>
          <w:color w:val="0F161D"/>
          <w:sz w:val="20"/>
          <w:szCs w:val="20"/>
        </w:rPr>
        <w:t>Les revenus réalisés</w:t>
      </w:r>
      <w:r w:rsidR="007B355C">
        <w:rPr>
          <w:rFonts w:ascii="Georgia" w:eastAsia="Calibri" w:hAnsi="Georgia" w:cs="Arial"/>
          <w:color w:val="0F161D"/>
          <w:sz w:val="20"/>
          <w:szCs w:val="20"/>
        </w:rPr>
        <w:t xml:space="preserve"> au 3</w:t>
      </w:r>
      <w:r w:rsidR="00976EE3">
        <w:rPr>
          <w:rFonts w:ascii="Georgia" w:eastAsia="Calibri" w:hAnsi="Georgia" w:cs="Arial"/>
          <w:color w:val="0F161D"/>
          <w:sz w:val="20"/>
          <w:szCs w:val="20"/>
        </w:rPr>
        <w:t>1</w:t>
      </w:r>
      <w:r w:rsidR="007B355C">
        <w:rPr>
          <w:rFonts w:ascii="Georgia" w:eastAsia="Calibri" w:hAnsi="Georgia" w:cs="Arial"/>
          <w:color w:val="0F161D"/>
          <w:sz w:val="20"/>
          <w:szCs w:val="20"/>
        </w:rPr>
        <w:t xml:space="preserve"> </w:t>
      </w:r>
      <w:r w:rsidR="00976EE3">
        <w:rPr>
          <w:rFonts w:ascii="Georgia" w:eastAsia="Calibri" w:hAnsi="Georgia" w:cs="Arial"/>
          <w:color w:val="0F161D"/>
          <w:sz w:val="20"/>
          <w:szCs w:val="20"/>
        </w:rPr>
        <w:t>décembre</w:t>
      </w:r>
      <w:r w:rsidR="00687CE7">
        <w:rPr>
          <w:rFonts w:ascii="Georgia" w:eastAsia="Calibri" w:hAnsi="Georgia" w:cs="Arial"/>
          <w:color w:val="0F161D"/>
          <w:sz w:val="20"/>
          <w:szCs w:val="20"/>
        </w:rPr>
        <w:t xml:space="preserve"> 202</w:t>
      </w:r>
      <w:r w:rsidR="003E37D9">
        <w:rPr>
          <w:rFonts w:ascii="Georgia" w:eastAsia="Calibri" w:hAnsi="Georgia" w:cs="Arial"/>
          <w:color w:val="0F161D"/>
          <w:sz w:val="20"/>
          <w:szCs w:val="20"/>
        </w:rPr>
        <w:t>2</w:t>
      </w:r>
      <w:r w:rsidR="00687CE7">
        <w:rPr>
          <w:rFonts w:ascii="Georgia" w:eastAsia="Calibri" w:hAnsi="Georgia" w:cs="Arial"/>
          <w:color w:val="0F161D"/>
          <w:sz w:val="20"/>
          <w:szCs w:val="20"/>
        </w:rPr>
        <w:t xml:space="preserve"> s’élèvent à </w:t>
      </w:r>
      <w:r w:rsidR="000611D1">
        <w:rPr>
          <w:rFonts w:ascii="Georgia" w:eastAsia="Calibri" w:hAnsi="Georgia" w:cs="Arial"/>
          <w:color w:val="0F161D"/>
          <w:sz w:val="20"/>
          <w:szCs w:val="20"/>
        </w:rPr>
        <w:t>481.4</w:t>
      </w:r>
      <w:r w:rsidR="00687CE7">
        <w:rPr>
          <w:rFonts w:ascii="Georgia" w:eastAsia="Calibri" w:hAnsi="Georgia" w:cs="Arial"/>
          <w:color w:val="0F161D"/>
          <w:sz w:val="20"/>
          <w:szCs w:val="20"/>
        </w:rPr>
        <w:t xml:space="preserve"> millions de dinars contre </w:t>
      </w:r>
      <w:r w:rsidR="001D10CB">
        <w:rPr>
          <w:rFonts w:ascii="Georgia" w:eastAsia="Calibri" w:hAnsi="Georgia" w:cs="Arial"/>
          <w:color w:val="0F161D"/>
          <w:sz w:val="20"/>
          <w:szCs w:val="20"/>
        </w:rPr>
        <w:t>403.1</w:t>
      </w:r>
      <w:r w:rsidR="007B355C">
        <w:rPr>
          <w:rFonts w:ascii="Georgia" w:eastAsia="Calibri" w:hAnsi="Georgia" w:cs="Arial"/>
          <w:color w:val="0F161D"/>
          <w:sz w:val="20"/>
          <w:szCs w:val="20"/>
        </w:rPr>
        <w:t xml:space="preserve"> millions de dinars au 3</w:t>
      </w:r>
      <w:r w:rsidR="00050522">
        <w:rPr>
          <w:rFonts w:ascii="Georgia" w:eastAsia="Calibri" w:hAnsi="Georgia" w:cs="Arial"/>
          <w:color w:val="0F161D"/>
          <w:sz w:val="20"/>
          <w:szCs w:val="20"/>
        </w:rPr>
        <w:t>1</w:t>
      </w:r>
      <w:r w:rsidR="007B355C">
        <w:rPr>
          <w:rFonts w:ascii="Georgia" w:eastAsia="Calibri" w:hAnsi="Georgia" w:cs="Arial"/>
          <w:color w:val="0F161D"/>
          <w:sz w:val="20"/>
          <w:szCs w:val="20"/>
        </w:rPr>
        <w:t xml:space="preserve"> </w:t>
      </w:r>
      <w:r w:rsidR="00757CF8">
        <w:rPr>
          <w:rFonts w:ascii="Georgia" w:eastAsia="Calibri" w:hAnsi="Georgia" w:cs="Arial"/>
          <w:color w:val="0F161D"/>
          <w:sz w:val="20"/>
          <w:szCs w:val="20"/>
        </w:rPr>
        <w:t>décembre</w:t>
      </w:r>
      <w:r w:rsidR="00687CE7">
        <w:rPr>
          <w:rFonts w:ascii="Georgia" w:eastAsia="Calibri" w:hAnsi="Georgia" w:cs="Arial"/>
          <w:color w:val="0F161D"/>
          <w:sz w:val="20"/>
          <w:szCs w:val="20"/>
        </w:rPr>
        <w:t xml:space="preserve"> 202</w:t>
      </w:r>
      <w:r w:rsidR="00B2641D">
        <w:rPr>
          <w:rFonts w:ascii="Georgia" w:eastAsia="Calibri" w:hAnsi="Georgia" w:cs="Arial"/>
          <w:color w:val="0F161D"/>
          <w:sz w:val="20"/>
          <w:szCs w:val="20"/>
        </w:rPr>
        <w:t>1</w:t>
      </w:r>
      <w:r w:rsidR="00687CE7">
        <w:rPr>
          <w:rFonts w:ascii="Georgia" w:eastAsia="Calibri" w:hAnsi="Georgia" w:cs="Arial"/>
          <w:color w:val="0F161D"/>
          <w:sz w:val="20"/>
          <w:szCs w:val="20"/>
        </w:rPr>
        <w:t xml:space="preserve">, soit une croissance de </w:t>
      </w:r>
      <w:r w:rsidR="00050522">
        <w:rPr>
          <w:rFonts w:ascii="Georgia" w:eastAsia="Calibri" w:hAnsi="Georgia" w:cs="Arial"/>
          <w:color w:val="0F161D"/>
          <w:sz w:val="20"/>
          <w:szCs w:val="20"/>
        </w:rPr>
        <w:t>19.4</w:t>
      </w:r>
      <w:r w:rsidRPr="00114C44">
        <w:rPr>
          <w:rFonts w:ascii="Georgia" w:eastAsia="Calibri" w:hAnsi="Georgia" w:cs="Arial"/>
          <w:color w:val="0F161D"/>
          <w:sz w:val="20"/>
          <w:szCs w:val="20"/>
        </w:rPr>
        <w:t xml:space="preserve">%.   </w:t>
      </w:r>
    </w:p>
    <w:p w14:paraId="14BA976C" w14:textId="77777777" w:rsidR="00904195" w:rsidRPr="00114C44" w:rsidRDefault="00904195" w:rsidP="00904195">
      <w:pPr>
        <w:numPr>
          <w:ilvl w:val="0"/>
          <w:numId w:val="1"/>
        </w:numPr>
        <w:spacing w:after="0"/>
        <w:contextualSpacing/>
        <w:jc w:val="both"/>
        <w:rPr>
          <w:rFonts w:ascii="Georgia" w:eastAsia="Calibri" w:hAnsi="Georgia" w:cs="Arial"/>
          <w:color w:val="0F161D"/>
          <w:sz w:val="20"/>
          <w:szCs w:val="20"/>
        </w:rPr>
      </w:pPr>
      <w:r w:rsidRPr="00114C44">
        <w:rPr>
          <w:rFonts w:ascii="Georgia" w:eastAsia="Calibri" w:hAnsi="Georgia" w:cs="Arial"/>
          <w:color w:val="0F161D"/>
          <w:sz w:val="20"/>
          <w:szCs w:val="20"/>
        </w:rPr>
        <w:t>La production est calculée selon la formule : revenus hors taxes + variation des stocks de produits finis et des encours. Elle enregistre une variation proportionnelle à la variation des revenus et prend en compte les stocks des commandes non encore livrées.</w:t>
      </w:r>
    </w:p>
    <w:p w14:paraId="42F8C926" w14:textId="32203279" w:rsidR="00FC00B9" w:rsidRPr="00FC00B9" w:rsidRDefault="00FC00B9" w:rsidP="00FC00B9">
      <w:pPr>
        <w:numPr>
          <w:ilvl w:val="0"/>
          <w:numId w:val="1"/>
        </w:numPr>
        <w:spacing w:after="0"/>
        <w:contextualSpacing/>
        <w:jc w:val="both"/>
        <w:rPr>
          <w:rFonts w:ascii="Georgia" w:eastAsia="Calibri" w:hAnsi="Georgia" w:cs="Arial"/>
          <w:sz w:val="20"/>
          <w:szCs w:val="20"/>
        </w:rPr>
      </w:pPr>
      <w:r w:rsidRPr="00FC00B9">
        <w:rPr>
          <w:rFonts w:ascii="Georgia" w:eastAsia="Calibri" w:hAnsi="Georgia" w:cs="Arial"/>
          <w:sz w:val="20"/>
          <w:szCs w:val="20"/>
        </w:rPr>
        <w:t>Les investissements au 3</w:t>
      </w:r>
      <w:r w:rsidR="001D7F35">
        <w:rPr>
          <w:rFonts w:ascii="Georgia" w:eastAsia="Calibri" w:hAnsi="Georgia" w:cs="Arial"/>
          <w:sz w:val="20"/>
          <w:szCs w:val="20"/>
        </w:rPr>
        <w:t>1</w:t>
      </w:r>
      <w:r w:rsidRPr="00FC00B9">
        <w:rPr>
          <w:rFonts w:ascii="Georgia" w:eastAsia="Calibri" w:hAnsi="Georgia" w:cs="Arial"/>
          <w:sz w:val="20"/>
          <w:szCs w:val="20"/>
        </w:rPr>
        <w:t xml:space="preserve"> </w:t>
      </w:r>
      <w:r w:rsidR="001D7F35">
        <w:rPr>
          <w:rFonts w:ascii="Georgia" w:eastAsia="Calibri" w:hAnsi="Georgia" w:cs="Arial"/>
          <w:sz w:val="20"/>
          <w:szCs w:val="20"/>
        </w:rPr>
        <w:t>décembre</w:t>
      </w:r>
      <w:r w:rsidRPr="00FC00B9">
        <w:rPr>
          <w:rFonts w:ascii="Georgia" w:eastAsia="Calibri" w:hAnsi="Georgia" w:cs="Arial"/>
          <w:sz w:val="20"/>
          <w:szCs w:val="20"/>
        </w:rPr>
        <w:t xml:space="preserve"> 2022 s’élèvent à </w:t>
      </w:r>
      <w:r w:rsidR="00E8581C">
        <w:rPr>
          <w:rFonts w:ascii="Georgia" w:eastAsia="Calibri" w:hAnsi="Georgia" w:cs="Arial"/>
          <w:sz w:val="20"/>
          <w:szCs w:val="20"/>
        </w:rPr>
        <w:t>15</w:t>
      </w:r>
      <w:r w:rsidR="00854C18">
        <w:rPr>
          <w:rFonts w:ascii="Georgia" w:eastAsia="Calibri" w:hAnsi="Georgia" w:cs="Arial"/>
          <w:sz w:val="20"/>
          <w:szCs w:val="20"/>
        </w:rPr>
        <w:t>.</w:t>
      </w:r>
      <w:r w:rsidR="00E8581C">
        <w:rPr>
          <w:rFonts w:ascii="Georgia" w:eastAsia="Calibri" w:hAnsi="Georgia" w:cs="Arial"/>
          <w:sz w:val="20"/>
          <w:szCs w:val="20"/>
        </w:rPr>
        <w:t>6</w:t>
      </w:r>
      <w:r w:rsidRPr="00FC00B9">
        <w:rPr>
          <w:rFonts w:ascii="Georgia" w:eastAsia="Calibri" w:hAnsi="Georgia" w:cs="Arial"/>
          <w:sz w:val="20"/>
          <w:szCs w:val="20"/>
        </w:rPr>
        <w:t xml:space="preserve"> millions de dinars contre </w:t>
      </w:r>
      <w:r w:rsidR="00E8581C">
        <w:rPr>
          <w:rFonts w:ascii="Georgia" w:eastAsia="Calibri" w:hAnsi="Georgia" w:cs="Arial"/>
          <w:sz w:val="20"/>
          <w:szCs w:val="20"/>
        </w:rPr>
        <w:t>17</w:t>
      </w:r>
      <w:r w:rsidR="00854C18">
        <w:rPr>
          <w:rFonts w:ascii="Georgia" w:eastAsia="Calibri" w:hAnsi="Georgia" w:cs="Arial"/>
          <w:sz w:val="20"/>
          <w:szCs w:val="20"/>
        </w:rPr>
        <w:t>.</w:t>
      </w:r>
      <w:r w:rsidR="00E8581C">
        <w:rPr>
          <w:rFonts w:ascii="Georgia" w:eastAsia="Calibri" w:hAnsi="Georgia" w:cs="Arial"/>
          <w:sz w:val="20"/>
          <w:szCs w:val="20"/>
        </w:rPr>
        <w:t>8</w:t>
      </w:r>
      <w:r w:rsidRPr="00FC00B9">
        <w:rPr>
          <w:rFonts w:ascii="Georgia" w:eastAsia="Calibri" w:hAnsi="Georgia" w:cs="Arial"/>
          <w:sz w:val="20"/>
          <w:szCs w:val="20"/>
        </w:rPr>
        <w:t xml:space="preserve"> millions de dinars pour la même période en 2021. </w:t>
      </w:r>
    </w:p>
    <w:p w14:paraId="5D498F85" w14:textId="6376FB54" w:rsidR="00FC00B9" w:rsidRPr="00132CFB" w:rsidRDefault="00FC00B9" w:rsidP="00E8581C">
      <w:pPr>
        <w:numPr>
          <w:ilvl w:val="0"/>
          <w:numId w:val="1"/>
        </w:numPr>
        <w:spacing w:after="0"/>
        <w:contextualSpacing/>
        <w:jc w:val="both"/>
        <w:rPr>
          <w:rFonts w:ascii="Georgia" w:eastAsia="Calibri" w:hAnsi="Georgia" w:cs="Arial"/>
          <w:sz w:val="20"/>
          <w:szCs w:val="20"/>
        </w:rPr>
      </w:pPr>
      <w:r w:rsidRPr="00FC00B9">
        <w:rPr>
          <w:rFonts w:ascii="Georgia" w:eastAsia="Calibri" w:hAnsi="Georgia" w:cs="Arial"/>
          <w:sz w:val="20"/>
          <w:szCs w:val="20"/>
        </w:rPr>
        <w:t>L’endettement s’élève au 3</w:t>
      </w:r>
      <w:r w:rsidR="001D7F35">
        <w:rPr>
          <w:rFonts w:ascii="Georgia" w:eastAsia="Calibri" w:hAnsi="Georgia" w:cs="Arial"/>
          <w:sz w:val="20"/>
          <w:szCs w:val="20"/>
        </w:rPr>
        <w:t>1</w:t>
      </w:r>
      <w:r w:rsidRPr="00FC00B9">
        <w:rPr>
          <w:rFonts w:ascii="Georgia" w:eastAsia="Calibri" w:hAnsi="Georgia" w:cs="Arial"/>
          <w:sz w:val="20"/>
          <w:szCs w:val="20"/>
        </w:rPr>
        <w:t xml:space="preserve"> </w:t>
      </w:r>
      <w:r w:rsidR="001D7F35">
        <w:rPr>
          <w:rFonts w:ascii="Georgia" w:eastAsia="Calibri" w:hAnsi="Georgia" w:cs="Arial"/>
          <w:sz w:val="20"/>
          <w:szCs w:val="20"/>
        </w:rPr>
        <w:t>décembre</w:t>
      </w:r>
      <w:r w:rsidRPr="00FC00B9">
        <w:rPr>
          <w:rFonts w:ascii="Georgia" w:eastAsia="Calibri" w:hAnsi="Georgia" w:cs="Arial"/>
          <w:sz w:val="20"/>
          <w:szCs w:val="20"/>
        </w:rPr>
        <w:t xml:space="preserve"> 2022 à </w:t>
      </w:r>
      <w:r w:rsidR="00E8581C">
        <w:rPr>
          <w:rFonts w:ascii="Georgia" w:eastAsia="Calibri" w:hAnsi="Georgia" w:cs="Arial"/>
          <w:sz w:val="20"/>
          <w:szCs w:val="20"/>
        </w:rPr>
        <w:t>216</w:t>
      </w:r>
      <w:r w:rsidR="00854C18">
        <w:rPr>
          <w:rFonts w:ascii="Georgia" w:eastAsia="Calibri" w:hAnsi="Georgia" w:cs="Arial"/>
          <w:sz w:val="20"/>
          <w:szCs w:val="20"/>
        </w:rPr>
        <w:t>.</w:t>
      </w:r>
      <w:r w:rsidR="00E8581C">
        <w:rPr>
          <w:rFonts w:ascii="Georgia" w:eastAsia="Calibri" w:hAnsi="Georgia" w:cs="Arial"/>
          <w:sz w:val="20"/>
          <w:szCs w:val="20"/>
        </w:rPr>
        <w:t>1</w:t>
      </w:r>
      <w:r w:rsidRPr="00FC00B9">
        <w:rPr>
          <w:rFonts w:ascii="Georgia" w:eastAsia="Calibri" w:hAnsi="Georgia" w:cs="Arial"/>
          <w:sz w:val="20"/>
          <w:szCs w:val="20"/>
        </w:rPr>
        <w:t xml:space="preserve"> millions de dinars contre </w:t>
      </w:r>
      <w:r w:rsidR="00E8581C">
        <w:rPr>
          <w:rFonts w:ascii="Georgia" w:eastAsia="Calibri" w:hAnsi="Georgia" w:cs="Arial"/>
          <w:sz w:val="20"/>
          <w:szCs w:val="20"/>
        </w:rPr>
        <w:t>194</w:t>
      </w:r>
      <w:r w:rsidR="00854C18">
        <w:rPr>
          <w:rFonts w:ascii="Georgia" w:eastAsia="Calibri" w:hAnsi="Georgia" w:cs="Arial"/>
          <w:sz w:val="20"/>
          <w:szCs w:val="20"/>
        </w:rPr>
        <w:t>.</w:t>
      </w:r>
      <w:r w:rsidR="00E8581C">
        <w:rPr>
          <w:rFonts w:ascii="Georgia" w:eastAsia="Calibri" w:hAnsi="Georgia" w:cs="Arial"/>
          <w:sz w:val="20"/>
          <w:szCs w:val="20"/>
        </w:rPr>
        <w:t>6</w:t>
      </w:r>
      <w:r w:rsidR="00132CFB">
        <w:rPr>
          <w:rFonts w:ascii="Georgia" w:eastAsia="Calibri" w:hAnsi="Georgia" w:cs="Arial"/>
          <w:sz w:val="20"/>
          <w:szCs w:val="20"/>
        </w:rPr>
        <w:t xml:space="preserve"> </w:t>
      </w:r>
      <w:r w:rsidR="00B32791" w:rsidRPr="00132CFB">
        <w:rPr>
          <w:rFonts w:ascii="Georgia" w:eastAsia="Calibri" w:hAnsi="Georgia" w:cs="Arial"/>
          <w:sz w:val="20"/>
          <w:szCs w:val="20"/>
        </w:rPr>
        <w:t>millions de dinars au 31 décembre 2021</w:t>
      </w:r>
    </w:p>
    <w:tbl>
      <w:tblPr>
        <w:tblStyle w:val="Grilledutableau1"/>
        <w:tblW w:w="9214" w:type="dxa"/>
        <w:tblLayout w:type="fixed"/>
        <w:tblLook w:val="04A0" w:firstRow="1" w:lastRow="0" w:firstColumn="1" w:lastColumn="0" w:noHBand="0" w:noVBand="1"/>
      </w:tblPr>
      <w:tblGrid>
        <w:gridCol w:w="4111"/>
        <w:gridCol w:w="5103"/>
      </w:tblGrid>
      <w:tr w:rsidR="00904195" w:rsidRPr="00114C44" w14:paraId="39465014" w14:textId="77777777" w:rsidTr="00AA5523"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E716D" w14:textId="77777777" w:rsidR="00816A27" w:rsidRDefault="00816A27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7802250E" w14:textId="77777777" w:rsidR="00816A27" w:rsidRDefault="00816A27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05548EB7" w14:textId="77777777" w:rsidR="00816A27" w:rsidRDefault="00816A27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67504D99" w14:textId="55B61757" w:rsidR="00300330" w:rsidRDefault="00AA5523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5AA4A35" wp14:editId="73E7B935">
                  <wp:extent cx="2473325" cy="2042445"/>
                  <wp:effectExtent l="0" t="0" r="0" b="0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0DDB74-B985-4C98-B27E-287908D699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EBDE24B" w14:textId="30E8A04C" w:rsidR="00300330" w:rsidRDefault="00AA5523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75A5D72" wp14:editId="06308020">
                  <wp:extent cx="2473325" cy="2119357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40E343-1141-437F-BA00-C0E8F6C290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259F0674" w14:textId="77777777" w:rsidR="00300330" w:rsidRDefault="00300330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</w:p>
          <w:p w14:paraId="60C75440" w14:textId="5F2BCC6F" w:rsidR="00300330" w:rsidRDefault="00AA5523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4EAD12" wp14:editId="78BB5721">
                  <wp:extent cx="2473325" cy="2341548"/>
                  <wp:effectExtent l="0" t="0" r="0" b="0"/>
                  <wp:docPr id="14" name="Chart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DB3579-6A1D-4966-A254-F9A62C277F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19261DA9" w14:textId="3AB7636C" w:rsidR="00300330" w:rsidRDefault="00300330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</w:p>
          <w:p w14:paraId="664C8AB3" w14:textId="77777777" w:rsidR="00300330" w:rsidRDefault="00300330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</w:p>
          <w:p w14:paraId="2171D89C" w14:textId="77777777" w:rsidR="00300330" w:rsidRPr="00114C44" w:rsidRDefault="00300330" w:rsidP="0094641A">
            <w:pPr>
              <w:contextualSpacing/>
              <w:jc w:val="both"/>
              <w:rPr>
                <w:rFonts w:ascii="Calibri" w:eastAsia="Calibri" w:hAnsi="Calibri" w:cs="Arial"/>
                <w:noProof/>
              </w:rPr>
            </w:pPr>
          </w:p>
          <w:p w14:paraId="4131E6FC" w14:textId="77777777" w:rsidR="00904195" w:rsidRDefault="00904195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2285D298" w14:textId="77777777" w:rsidR="00E34196" w:rsidRDefault="00E34196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278F9B82" w14:textId="32773700" w:rsidR="00E34196" w:rsidRPr="00114C44" w:rsidRDefault="00E34196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4DA4F7" w14:textId="77777777" w:rsidR="008428C7" w:rsidRDefault="008428C7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27921F30" w14:textId="77777777" w:rsidR="002F5F0D" w:rsidRDefault="002F5F0D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40481896" w14:textId="77777777" w:rsidR="00D3118F" w:rsidRDefault="00D3118F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14F7F42F" w14:textId="77777777" w:rsidR="00F004AA" w:rsidRDefault="00F004AA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72A4DDC3" w14:textId="77777777" w:rsidR="00F004AA" w:rsidRDefault="00F004AA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7CBE704B" w14:textId="075F6B52" w:rsidR="00904195" w:rsidRPr="00114C44" w:rsidRDefault="00904195" w:rsidP="0094641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  <w:r w:rsidRPr="00114C44"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  <w:lastRenderedPageBreak/>
              <w:t>Revenus</w:t>
            </w:r>
          </w:p>
          <w:p w14:paraId="30E6E1E9" w14:textId="77777777" w:rsidR="0075775F" w:rsidRDefault="0075775F" w:rsidP="0094641A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2CD02FF7" w14:textId="651F0FDD" w:rsidR="000A4EBD" w:rsidRDefault="000B6F55" w:rsidP="0094641A">
            <w:pPr>
              <w:jc w:val="both"/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</w:pPr>
            <w:r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Au 3</w:t>
            </w:r>
            <w:r w:rsidR="002C5BD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2C5BD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décembre</w:t>
            </w:r>
            <w:r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</w:t>
            </w:r>
            <w:r w:rsidR="00F4255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</w:t>
            </w:r>
            <w:r w:rsidR="000A4EBD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, SAH Tunisi</w:t>
            </w:r>
            <w:r w:rsidR="000A4EBD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e </w:t>
            </w:r>
            <w:r w:rsidR="0007656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reporte</w:t>
            </w:r>
            <w:r w:rsidR="006B6B3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un revenu</w:t>
            </w:r>
            <w:r w:rsidR="0050252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net</w:t>
            </w:r>
            <w:r w:rsidR="006B6B3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C92DB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cumulé</w:t>
            </w:r>
            <w:r w:rsidR="006B6B3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de </w:t>
            </w:r>
            <w:r w:rsidR="002C5BD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481.4</w:t>
            </w:r>
            <w:r w:rsidR="000A4EBD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</w:t>
            </w:r>
            <w:r w:rsidR="00E93CC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llions de dinars</w:t>
            </w:r>
            <w:r w:rsidR="00556C9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soit une croissance </w:t>
            </w:r>
            <w:r w:rsidR="00E93CC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de </w:t>
            </w:r>
            <w:r w:rsidR="002768B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19.4</w:t>
            </w:r>
            <w:r w:rsidR="000A4EBD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</w:t>
            </w:r>
            <w:r w:rsidR="00AB491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par rapport au 3</w:t>
            </w:r>
            <w:r w:rsidR="002768B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 décembre</w:t>
            </w:r>
            <w:r w:rsidR="00AB491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2021</w:t>
            </w:r>
            <w:r w:rsidR="00376622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,</w:t>
            </w:r>
            <w:r w:rsidR="000A4EBD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145D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grâce </w:t>
            </w:r>
            <w:r w:rsidR="00974EC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notamment </w:t>
            </w:r>
            <w:r w:rsidR="00145D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aux</w:t>
            </w:r>
            <w:r w:rsidR="00974EC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ajustements de prix </w:t>
            </w:r>
            <w:proofErr w:type="gramStart"/>
            <w:r w:rsidR="00DF5EF4" w:rsidRP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opérées</w:t>
            </w:r>
            <w:proofErr w:type="gramEnd"/>
            <w:r w:rsidR="00DF5EF4" w:rsidRP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en </w:t>
            </w:r>
            <w:r w:rsidR="003F0A33" w:rsidRP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janvier</w:t>
            </w:r>
            <w:r w:rsid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</w:t>
            </w:r>
            <w:r w:rsidR="0016743F" w:rsidRP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avril</w:t>
            </w:r>
            <w:r w:rsid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et ao</w:t>
            </w:r>
            <w:r w:rsidR="00376622" w:rsidRPr="00376622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û</w:t>
            </w:r>
            <w:r w:rsid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t</w:t>
            </w:r>
            <w:r w:rsidR="003F0A33" w:rsidRPr="0024154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2022.</w:t>
            </w:r>
            <w:r w:rsidR="0049072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Les ventes du </w:t>
            </w:r>
            <w:r w:rsidR="00E92AF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quatr</w:t>
            </w:r>
            <w:r w:rsidR="0049072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ième trimestre 2022 atteignent 1</w:t>
            </w:r>
            <w:r w:rsidR="00C9217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44.4</w:t>
            </w:r>
            <w:r w:rsidR="0049072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</w:t>
            </w:r>
            <w:r w:rsidR="00D21DC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en augmentation de </w:t>
            </w:r>
            <w:r w:rsidR="00343B2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20.3</w:t>
            </w:r>
            <w:r w:rsidR="00D21DC1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</w:t>
            </w:r>
            <w:r w:rsidR="00D21DC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par rapport au </w:t>
            </w:r>
            <w:r w:rsidR="00D3148C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quatr</w:t>
            </w:r>
            <w:r w:rsidR="00D21DC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ième trimestre 2021</w:t>
            </w:r>
            <w:r w:rsidR="00BB096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portée </w:t>
            </w:r>
            <w:r w:rsidR="00B41BA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par la croissance cumulée des ventes locales et </w:t>
            </w:r>
            <w:r w:rsidR="0090528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des exportations.</w:t>
            </w:r>
          </w:p>
          <w:p w14:paraId="49CCD43F" w14:textId="77777777" w:rsidR="000A4EBD" w:rsidRDefault="000A4EBD" w:rsidP="0094641A">
            <w:pPr>
              <w:jc w:val="both"/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</w:pPr>
          </w:p>
          <w:p w14:paraId="1A7FF0D1" w14:textId="401EF5AE" w:rsidR="00D50694" w:rsidRPr="00114C44" w:rsidRDefault="00904195" w:rsidP="00B436D7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  <w:r w:rsidRPr="00114C44"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  <w:t>Marché local :</w:t>
            </w:r>
            <w:r w:rsidR="00920E3E"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  <w:t xml:space="preserve"> </w:t>
            </w:r>
            <w:r w:rsidR="0091267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L</w:t>
            </w:r>
            <w:r w:rsidR="003F3712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e chiffre d’affaires local </w:t>
            </w:r>
            <w:r w:rsidR="008428C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cumulé </w:t>
            </w:r>
            <w:r w:rsidR="003F3712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s’établit à</w:t>
            </w:r>
            <w:r w:rsidR="0091267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D538A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382.3</w:t>
            </w:r>
            <w:r w:rsidR="0091267F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 de dinars,</w:t>
            </w:r>
            <w:r w:rsidR="0091267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soit </w:t>
            </w:r>
            <w:r w:rsidR="0042049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une</w:t>
            </w:r>
            <w:r w:rsidR="0091267F" w:rsidRPr="00265E3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DD389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croissance de </w:t>
            </w:r>
            <w:r w:rsidR="00F250AC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22.</w:t>
            </w:r>
            <w:r w:rsidR="00D538A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91267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% </w:t>
            </w:r>
            <w:r w:rsidR="00515FE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par rapport </w:t>
            </w:r>
            <w:r w:rsidR="0019751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à l’année précédente</w:t>
            </w:r>
            <w:r w:rsidR="0091267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.</w:t>
            </w:r>
            <w:r w:rsidR="0091267F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B436D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A fin 2022, les ventes sur le marché local représentent 79.4% du chiffre d’affaires total de SAH. </w:t>
            </w:r>
            <w:r w:rsidR="0033365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Les ventes locales </w:t>
            </w:r>
            <w:r w:rsidR="004F031D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</w:t>
            </w:r>
            <w:r w:rsidR="0033365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u </w:t>
            </w:r>
            <w:r w:rsidR="00D538A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quatr</w:t>
            </w:r>
            <w:r w:rsidR="00897D4D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i</w:t>
            </w:r>
            <w:r w:rsidR="00333654" w:rsidRPr="0033365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è</w:t>
            </w:r>
            <w:r w:rsidR="0033365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me trimestre </w:t>
            </w:r>
            <w:r w:rsidR="009B45D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ont atteint</w:t>
            </w:r>
            <w:r w:rsidR="0033365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D538A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116.6</w:t>
            </w:r>
            <w:r w:rsidR="00A6325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 de dinars, </w:t>
            </w:r>
            <w:r w:rsidR="0071591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soit une</w:t>
            </w:r>
            <w:r w:rsidR="00A6325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augmentation de </w:t>
            </w:r>
            <w:r w:rsidR="00D538A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21.6</w:t>
            </w:r>
            <w:r w:rsidR="00A6325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</w:t>
            </w:r>
            <w:r w:rsidR="00ED7F3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par rapport au quatrième trimestre 2021.</w:t>
            </w:r>
            <w:r w:rsidR="00581C0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</w:p>
        </w:tc>
      </w:tr>
      <w:tr w:rsidR="00904195" w:rsidRPr="00114C44" w14:paraId="4013E7DE" w14:textId="77777777" w:rsidTr="00402F8C">
        <w:tblPrEx>
          <w:tblCellMar>
            <w:left w:w="70" w:type="dxa"/>
            <w:right w:w="70" w:type="dxa"/>
          </w:tblCellMar>
        </w:tblPrEx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AD40C" w14:textId="77777777" w:rsidR="00904195" w:rsidRPr="00114C44" w:rsidRDefault="00904195" w:rsidP="0094641A">
            <w:pPr>
              <w:contextualSpacing/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25C6D2" w14:textId="77777777" w:rsidR="0075775F" w:rsidRDefault="0075775F" w:rsidP="0094641A">
            <w:pPr>
              <w:jc w:val="both"/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</w:pPr>
          </w:p>
          <w:p w14:paraId="622DD826" w14:textId="6CBF6FB2" w:rsidR="00D2538C" w:rsidRDefault="00904195" w:rsidP="0091267F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  <w:r w:rsidRPr="00114C44"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  <w:t>Marché à l’export :</w:t>
            </w:r>
            <w:r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F165DF" w:rsidRPr="00F165D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Au 3</w:t>
            </w:r>
            <w:r w:rsidR="00631BB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F165DF" w:rsidRPr="00F165D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631BB3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décembre</w:t>
            </w:r>
            <w:r w:rsidR="00F165DF" w:rsidRPr="00F165D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</w:t>
            </w:r>
            <w:r w:rsidR="00C9718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</w:t>
            </w:r>
            <w:r w:rsidR="00F165D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,</w:t>
            </w:r>
            <w:r w:rsidR="009C2A92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CF699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les ventes à l’export de SAH Tunisie atteignent </w:t>
            </w:r>
            <w:r w:rsidR="00B25C3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99.1</w:t>
            </w:r>
            <w:r w:rsidR="00CF699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 de dinars, soit une croissance de </w:t>
            </w:r>
            <w:r w:rsidR="00A829F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75250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0.2</w:t>
            </w:r>
            <w:r w:rsidR="00CF6999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</w:t>
            </w:r>
            <w:r w:rsidR="008679E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.</w:t>
            </w:r>
            <w:r w:rsidR="007365A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Le chiffre d’affaires à l’export est dominé par les 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ventes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réalisées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sur le marché libyen qui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représentent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88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du chiffre total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à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l’export. L’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année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2022 a été également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marquée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par l’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évolution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du chiffre d’affaires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à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l’export sur les march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é</w:t>
            </w:r>
            <w:r w:rsidR="00A8139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s du Maroc et des pays de l’Afrique Sub-Saharienne 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avec une contribution moyenne de </w:t>
            </w:r>
            <w:r w:rsidR="0062437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+</w:t>
            </w:r>
            <w:r w:rsidR="00610AD6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11%</w:t>
            </w:r>
            <w:r w:rsidR="0062437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du chiffre d’affaires total à l’export.</w:t>
            </w:r>
          </w:p>
          <w:p w14:paraId="4A70264A" w14:textId="77777777" w:rsidR="0091267F" w:rsidRDefault="0091267F" w:rsidP="0094641A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1B3FD23B" w14:textId="48AF9D33" w:rsidR="00DB7EEE" w:rsidRPr="00DB7EEE" w:rsidRDefault="00DB7EEE" w:rsidP="00DB7EEE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0EA9B267" w14:textId="77777777" w:rsidR="008679E5" w:rsidRDefault="008679E5" w:rsidP="0094641A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68FCD542" w14:textId="4FBBA22C" w:rsidR="00904195" w:rsidRPr="00114C44" w:rsidRDefault="0063063D" w:rsidP="0094641A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  <w:r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  <w:t>Répartition des ventes par gamme</w:t>
            </w:r>
            <w:r w:rsidRPr="00114C44">
              <w:rPr>
                <w:rFonts w:ascii="Georgia" w:eastAsia="Calibri" w:hAnsi="Georgia" w:cs="Calibri"/>
                <w:b/>
                <w:bCs/>
                <w:color w:val="292733"/>
                <w:sz w:val="20"/>
                <w:szCs w:val="20"/>
              </w:rPr>
              <w:t xml:space="preserve"> :</w:t>
            </w:r>
            <w:r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8B424C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Au 3</w:t>
            </w:r>
            <w:r w:rsidR="008679E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8679E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décembre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</w:t>
            </w:r>
            <w:r w:rsidR="00145D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les ventes d’hygiène 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bébé contribuent à hauteur </w:t>
            </w:r>
            <w:r w:rsidR="002D6DC7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de 4</w:t>
            </w:r>
            <w:r w:rsidR="00ED3BD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4.</w:t>
            </w:r>
            <w:r w:rsidR="008679E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 dans les ventes totales de SAH Tunisie</w:t>
            </w:r>
            <w:r w:rsidR="003720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,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suivies des ventes de</w:t>
            </w:r>
            <w:r w:rsidR="00DF0EB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s articles d’hygiène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papier (</w:t>
            </w:r>
            <w:r w:rsidR="00A136B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</w:t>
            </w:r>
            <w:r w:rsidR="003E04F1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8.3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%), d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es ventes d’hygiène féminine (</w:t>
            </w:r>
            <w:r w:rsidR="00A136BE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57394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5.</w:t>
            </w:r>
            <w:r w:rsidR="009134B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7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%) et des ventes d’h</w:t>
            </w:r>
            <w:r w:rsidR="00F54EA0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ygiène adulte (</w:t>
            </w:r>
            <w:r w:rsidR="009134B5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8.8</w:t>
            </w:r>
            <w:r w:rsidR="00904195" w:rsidRPr="00114C44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%). </w:t>
            </w:r>
          </w:p>
          <w:p w14:paraId="468E32F9" w14:textId="77777777" w:rsidR="00402F8C" w:rsidRDefault="00402F8C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84646CF" w14:textId="77777777" w:rsidR="00402F8C" w:rsidRDefault="00402F8C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1B175090" w14:textId="77777777" w:rsidR="0014600B" w:rsidRDefault="0014600B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687A6439" w14:textId="05BB4DC4" w:rsidR="0007341A" w:rsidRDefault="0007341A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7DA3011C" w14:textId="716E961D" w:rsidR="00D42105" w:rsidRDefault="00D42105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3A81DBFC" w14:textId="77777777" w:rsidR="00D42105" w:rsidRDefault="00D42105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AD4D2BF" w14:textId="31A5D090" w:rsidR="009C2A92" w:rsidRDefault="009C2A92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413F02B9" w14:textId="1932EE8C" w:rsidR="009C2A92" w:rsidRDefault="009C2A92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1F63CD6" w14:textId="6E88BE9F" w:rsidR="00490BF3" w:rsidRDefault="00490BF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0F05D4A6" w14:textId="6DBB9395" w:rsidR="00490BF3" w:rsidRDefault="00490BF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019AC92" w14:textId="03FE372F" w:rsidR="00490BF3" w:rsidRDefault="00490BF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4A97A6E4" w14:textId="77777777" w:rsidR="00490BF3" w:rsidRDefault="00490BF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3ACD1FD3" w14:textId="6A4AC6BA" w:rsidR="009C2A92" w:rsidRDefault="009C2A92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1B6CF0C" w14:textId="36EA6819" w:rsidR="009C2A92" w:rsidRDefault="009C2A92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9A856CE" w14:textId="77777777" w:rsidR="00490BF3" w:rsidRDefault="00490BF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72722642" w14:textId="77777777" w:rsidR="00A57131" w:rsidRDefault="00A57131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7BCE62D7" w14:textId="77777777" w:rsidR="0016743F" w:rsidRDefault="0016743F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5233FBF6" w14:textId="77777777" w:rsidR="00E34196" w:rsidRDefault="00E34196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3C56D13C" w14:textId="77777777" w:rsidR="00CB26C3" w:rsidRDefault="00CB26C3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</w:p>
          <w:p w14:paraId="3A63DC96" w14:textId="3948E3C5" w:rsidR="00402F8C" w:rsidRPr="00114C44" w:rsidRDefault="00402F8C" w:rsidP="00402F8C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  <w:r w:rsidRPr="00114C44"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  <w:t>Investissement</w:t>
            </w:r>
          </w:p>
          <w:p w14:paraId="0FAAAB0C" w14:textId="72302F82" w:rsidR="00904195" w:rsidRDefault="00402F8C" w:rsidP="007A3E2A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Les</w:t>
            </w:r>
            <w:r w:rsidR="00656060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investissements ont atteint </w:t>
            </w:r>
            <w:r w:rsidR="007A3E2A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3</w:t>
            </w:r>
            <w:r w:rsidR="00854C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.</w:t>
            </w:r>
            <w:r w:rsidR="007A3E2A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2 </w:t>
            </w: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millions de dinars</w:t>
            </w:r>
            <w:r w:rsidR="007A3E2A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du</w:t>
            </w:r>
            <w:r w:rsidR="00B4540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rant le quatrième trimestre 2022</w:t>
            </w: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, </w:t>
            </w:r>
            <w:r w:rsidR="00980AC9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et </w:t>
            </w: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correspond</w:t>
            </w:r>
            <w:r w:rsidR="00980AC9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e</w:t>
            </w: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nt</w:t>
            </w:r>
            <w:r w:rsidR="00656060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principalement</w:t>
            </w:r>
            <w:r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BB6B6C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aux travaux d</w:t>
            </w:r>
            <w:r w:rsidR="00A2363A" w:rsidRPr="007A3E2A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’extension du siège social de SAH.</w:t>
            </w:r>
          </w:p>
          <w:p w14:paraId="78900927" w14:textId="77777777" w:rsidR="00A57131" w:rsidRDefault="00A57131" w:rsidP="00555708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  <w:p w14:paraId="6C20C434" w14:textId="21709EFD" w:rsidR="00A57131" w:rsidRPr="00555708" w:rsidRDefault="00A57131" w:rsidP="00555708">
            <w:pPr>
              <w:jc w:val="both"/>
              <w:rPr>
                <w:rFonts w:ascii="Georgia" w:eastAsia="Calibri" w:hAnsi="Georgia" w:cs="Calibri"/>
                <w:color w:val="292733"/>
                <w:sz w:val="20"/>
                <w:szCs w:val="20"/>
              </w:rPr>
            </w:pPr>
          </w:p>
        </w:tc>
      </w:tr>
      <w:tr w:rsidR="00402F8C" w:rsidRPr="00114C44" w14:paraId="11C8049E" w14:textId="77777777" w:rsidTr="00402F8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6B2F58E" w14:textId="77777777" w:rsidR="00402F8C" w:rsidRPr="004421DB" w:rsidRDefault="00402F8C" w:rsidP="00B239FA">
            <w:pPr>
              <w:contextualSpacing/>
              <w:jc w:val="both"/>
              <w:rPr>
                <w:rFonts w:ascii="Georgia" w:eastAsia="Calibri" w:hAnsi="Georgia" w:cs="Calibri"/>
                <w:bCs/>
                <w:color w:val="7E7B99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A83347C" w14:textId="3A3203C5" w:rsidR="00402F8C" w:rsidRPr="004421DB" w:rsidRDefault="00555708" w:rsidP="00B239FA">
            <w:pPr>
              <w:jc w:val="both"/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</w:pPr>
            <w:r w:rsidRPr="004421DB"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  <w:t>E</w:t>
            </w:r>
            <w:r w:rsidR="00402F8C" w:rsidRPr="004421DB">
              <w:rPr>
                <w:rFonts w:ascii="Georgia" w:eastAsia="Calibri" w:hAnsi="Georgia" w:cs="Calibri"/>
                <w:b/>
                <w:color w:val="7E7B99"/>
                <w:sz w:val="24"/>
                <w:szCs w:val="24"/>
              </w:rPr>
              <w:t>ndettement</w:t>
            </w:r>
          </w:p>
          <w:p w14:paraId="34509099" w14:textId="590F9827" w:rsidR="0014600B" w:rsidRPr="004421DB" w:rsidRDefault="00402F8C" w:rsidP="004421DB">
            <w:pPr>
              <w:jc w:val="both"/>
              <w:rPr>
                <w:rFonts w:ascii="Georgia" w:eastAsia="Calibri" w:hAnsi="Georgia" w:cs="Calibri"/>
                <w:b/>
                <w:color w:val="7E7B99"/>
                <w:sz w:val="28"/>
                <w:szCs w:val="28"/>
                <w:u w:val="single"/>
              </w:rPr>
            </w:pPr>
            <w:r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Le niveau d</w:t>
            </w:r>
            <w:r w:rsidR="00E03025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’endettement global est passé</w:t>
            </w:r>
            <w:r w:rsidR="003C4B0A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de 19</w:t>
            </w:r>
            <w:r w:rsidR="00A86964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4</w:t>
            </w:r>
            <w:r w:rsidR="00854C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.</w:t>
            </w:r>
            <w:r w:rsidR="00A86964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6</w:t>
            </w:r>
            <w:r w:rsidR="003C4B0A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 de dinars au 31 décembre 2021</w:t>
            </w:r>
            <w:r w:rsidR="00E03025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à</w:t>
            </w:r>
            <w:r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</w:t>
            </w:r>
            <w:r w:rsidR="007A3E2A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216</w:t>
            </w:r>
            <w:r w:rsidR="00854C18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.</w:t>
            </w:r>
            <w:r w:rsidR="007A3E2A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</w:t>
            </w:r>
            <w:r w:rsidR="00E03025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millions de dinars au 3</w:t>
            </w:r>
            <w:r w:rsidR="007A3E2A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1 Décembre</w:t>
            </w:r>
            <w:r w:rsidR="000F7734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2022</w:t>
            </w:r>
            <w:r w:rsidR="009C760B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. </w:t>
            </w:r>
            <w:r w:rsidR="00EA31DD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Malgré la légère baisse de l’endettement à long et moyen terme, le niveau d’endettement </w:t>
            </w:r>
            <w:r w:rsidR="004421DB" w:rsidRPr="004421DB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>global a augmenté par l’effet de l’accroissement de l’endettement à court terme.</w:t>
            </w:r>
            <w:r w:rsidR="00B4540F">
              <w:rPr>
                <w:rFonts w:ascii="Georgia" w:eastAsia="Calibri" w:hAnsi="Georgia" w:cs="Calibri"/>
                <w:color w:val="292733"/>
                <w:sz w:val="20"/>
                <w:szCs w:val="20"/>
              </w:rPr>
              <w:t xml:space="preserve"> Cela est expliqué par la hausse continue des prix des matières premières et son impact direct sur le niveau des engagements en matière de financement de stocks. </w:t>
            </w:r>
          </w:p>
        </w:tc>
      </w:tr>
    </w:tbl>
    <w:p w14:paraId="4DCD7F1F" w14:textId="77777777" w:rsidR="004F7D29" w:rsidRPr="00FF66D5" w:rsidRDefault="004F7D29" w:rsidP="00FF66D5">
      <w:pPr>
        <w:spacing w:line="256" w:lineRule="auto"/>
        <w:jc w:val="both"/>
        <w:rPr>
          <w:rFonts w:ascii="Georgia" w:hAnsi="Georgia" w:cstheme="minorHAnsi"/>
          <w:color w:val="222A35" w:themeColor="text2" w:themeShade="80"/>
          <w:sz w:val="28"/>
          <w:szCs w:val="28"/>
        </w:rPr>
      </w:pPr>
    </w:p>
    <w:p w14:paraId="0386176D" w14:textId="77777777" w:rsidR="008A5761" w:rsidRDefault="008A5761" w:rsidP="00BC6543">
      <w:pPr>
        <w:jc w:val="both"/>
        <w:rPr>
          <w:rFonts w:ascii="Georgia" w:hAnsi="Georgia" w:cstheme="minorHAnsi"/>
          <w:color w:val="222A35" w:themeColor="text2" w:themeShade="80"/>
          <w:sz w:val="20"/>
          <w:szCs w:val="20"/>
        </w:rPr>
      </w:pPr>
    </w:p>
    <w:p w14:paraId="4A3D6F03" w14:textId="77777777" w:rsidR="00113A83" w:rsidRPr="008A5501" w:rsidRDefault="00113A83" w:rsidP="00113A83">
      <w:pPr>
        <w:jc w:val="center"/>
        <w:rPr>
          <w:rFonts w:ascii="Georgia" w:hAnsi="Georgia"/>
          <w:color w:val="323E4F" w:themeColor="text2" w:themeShade="BF"/>
          <w:sz w:val="20"/>
          <w:szCs w:val="20"/>
        </w:rPr>
      </w:pPr>
      <w:r w:rsidRPr="00CE5BFB">
        <w:rPr>
          <w:rFonts w:ascii="Georgia" w:hAnsi="Georgia"/>
          <w:color w:val="323E4F" w:themeColor="text2" w:themeShade="BF"/>
          <w:sz w:val="20"/>
          <w:szCs w:val="20"/>
        </w:rPr>
        <w:t>—Fin—</w:t>
      </w:r>
    </w:p>
    <w:p w14:paraId="31D8ABB2" w14:textId="77777777" w:rsidR="00113A83" w:rsidRPr="00A93E2E" w:rsidRDefault="00113A83" w:rsidP="00113A83">
      <w:pPr>
        <w:spacing w:line="240" w:lineRule="auto"/>
        <w:jc w:val="both"/>
        <w:rPr>
          <w:rFonts w:ascii="Georgia" w:hAnsi="Georgia"/>
          <w:b/>
          <w:color w:val="7F7F7F" w:themeColor="text1" w:themeTint="80"/>
          <w:sz w:val="16"/>
          <w:szCs w:val="16"/>
        </w:rPr>
      </w:pPr>
      <w:r w:rsidRPr="00A93E2E">
        <w:rPr>
          <w:rFonts w:ascii="Georgia" w:hAnsi="Georgia"/>
          <w:b/>
          <w:color w:val="7F7F7F" w:themeColor="text1" w:themeTint="80"/>
          <w:sz w:val="16"/>
          <w:szCs w:val="16"/>
        </w:rPr>
        <w:t>A propos du groupe SAH LILAS</w:t>
      </w:r>
      <w:r w:rsidRPr="00A93E2E">
        <w:rPr>
          <w:noProof/>
          <w:sz w:val="18"/>
          <w:szCs w:val="18"/>
          <w:lang w:eastAsia="fr-FR"/>
        </w:rPr>
        <w:t xml:space="preserve">  </w:t>
      </w:r>
    </w:p>
    <w:p w14:paraId="603F8AD4" w14:textId="77777777" w:rsidR="00113A83" w:rsidRPr="00A93E2E" w:rsidRDefault="00113A83" w:rsidP="00113A83">
      <w:pPr>
        <w:spacing w:line="240" w:lineRule="auto"/>
        <w:jc w:val="both"/>
        <w:rPr>
          <w:rFonts w:ascii="Georgia" w:hAnsi="Georgia"/>
          <w:color w:val="7F7F7F" w:themeColor="text1" w:themeTint="80"/>
          <w:sz w:val="16"/>
          <w:szCs w:val="16"/>
        </w:rPr>
      </w:pPr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Créé en 1994 par </w:t>
      </w:r>
      <w:proofErr w:type="spellStart"/>
      <w:r w:rsidRPr="00A93E2E">
        <w:rPr>
          <w:rFonts w:ascii="Georgia" w:hAnsi="Georgia"/>
          <w:color w:val="7F7F7F" w:themeColor="text1" w:themeTint="80"/>
          <w:sz w:val="16"/>
          <w:szCs w:val="16"/>
        </w:rPr>
        <w:t>Jalia</w:t>
      </w:r>
      <w:proofErr w:type="spellEnd"/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 </w:t>
      </w:r>
      <w:proofErr w:type="spellStart"/>
      <w:r w:rsidRPr="00A93E2E">
        <w:rPr>
          <w:rFonts w:ascii="Georgia" w:hAnsi="Georgia"/>
          <w:color w:val="7F7F7F" w:themeColor="text1" w:themeTint="80"/>
          <w:sz w:val="16"/>
          <w:szCs w:val="16"/>
        </w:rPr>
        <w:t>Mezni</w:t>
      </w:r>
      <w:proofErr w:type="spellEnd"/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 et Mounir El </w:t>
      </w:r>
      <w:proofErr w:type="spellStart"/>
      <w:r w:rsidRPr="00A93E2E">
        <w:rPr>
          <w:rFonts w:ascii="Georgia" w:hAnsi="Georgia"/>
          <w:color w:val="7F7F7F" w:themeColor="text1" w:themeTint="80"/>
          <w:sz w:val="16"/>
          <w:szCs w:val="16"/>
        </w:rPr>
        <w:t>Jaiez</w:t>
      </w:r>
      <w:proofErr w:type="spellEnd"/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, le groupe SAH est le leader tunisien dans la production d’articles hygiéniques, commercialisés sous la marque Lilas. Le </w:t>
      </w:r>
      <w:r w:rsidR="00C06EF0">
        <w:rPr>
          <w:rFonts w:ascii="Georgia" w:hAnsi="Georgia"/>
          <w:color w:val="7F7F7F" w:themeColor="text1" w:themeTint="80"/>
          <w:sz w:val="16"/>
          <w:szCs w:val="16"/>
        </w:rPr>
        <w:t>G</w:t>
      </w:r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roupe a commencé ses opérations avec la production de produits hygiéniques et s’est ensuite orienté vers la production de l’ouate de cellulose et en 2019, a lancé la production de produits détergents. </w:t>
      </w:r>
    </w:p>
    <w:p w14:paraId="00BDC594" w14:textId="77777777" w:rsidR="00113A83" w:rsidRPr="00A93E2E" w:rsidRDefault="00113A83" w:rsidP="00113A83">
      <w:pPr>
        <w:spacing w:line="240" w:lineRule="auto"/>
        <w:jc w:val="both"/>
        <w:rPr>
          <w:rFonts w:ascii="Georgia" w:hAnsi="Georgia"/>
          <w:color w:val="7F7F7F" w:themeColor="text1" w:themeTint="80"/>
          <w:sz w:val="16"/>
          <w:szCs w:val="16"/>
        </w:rPr>
      </w:pPr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Le </w:t>
      </w:r>
      <w:r w:rsidR="006E463E">
        <w:rPr>
          <w:rFonts w:ascii="Georgia" w:hAnsi="Georgia"/>
          <w:color w:val="7F7F7F" w:themeColor="text1" w:themeTint="80"/>
          <w:sz w:val="16"/>
          <w:szCs w:val="16"/>
        </w:rPr>
        <w:t>G</w:t>
      </w:r>
      <w:r w:rsidRPr="00A93E2E">
        <w:rPr>
          <w:rFonts w:ascii="Georgia" w:hAnsi="Georgia"/>
          <w:color w:val="7F7F7F" w:themeColor="text1" w:themeTint="80"/>
          <w:sz w:val="16"/>
          <w:szCs w:val="16"/>
        </w:rPr>
        <w:t xml:space="preserve">roupe exploite des usines dotées de technologies de pointe et de lignes à grande vitesse, implantées en Tunisie, Libye, Algérie, Côte d'Ivoire et Sénégal. </w:t>
      </w:r>
    </w:p>
    <w:sectPr w:rsidR="00113A83" w:rsidRPr="00A93E2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B652" w14:textId="77777777" w:rsidR="003A4499" w:rsidRDefault="003A4499" w:rsidP="004C3F56">
      <w:pPr>
        <w:spacing w:after="0" w:line="240" w:lineRule="auto"/>
      </w:pPr>
      <w:r>
        <w:separator/>
      </w:r>
    </w:p>
  </w:endnote>
  <w:endnote w:type="continuationSeparator" w:id="0">
    <w:p w14:paraId="17539DA6" w14:textId="77777777" w:rsidR="003A4499" w:rsidRDefault="003A4499" w:rsidP="004C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7900C" w14:textId="77777777" w:rsidR="003A4499" w:rsidRDefault="003A4499" w:rsidP="004C3F56">
      <w:pPr>
        <w:spacing w:after="0" w:line="240" w:lineRule="auto"/>
      </w:pPr>
      <w:r>
        <w:separator/>
      </w:r>
    </w:p>
  </w:footnote>
  <w:footnote w:type="continuationSeparator" w:id="0">
    <w:p w14:paraId="139171BF" w14:textId="77777777" w:rsidR="003A4499" w:rsidRDefault="003A4499" w:rsidP="004C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FB2EC" w14:textId="77777777" w:rsidR="004C3F56" w:rsidRPr="00440545" w:rsidRDefault="004C3F56" w:rsidP="004C3F56">
    <w:pPr>
      <w:pStyle w:val="En-tte"/>
      <w:rPr>
        <w:color w:val="002060"/>
        <w:sz w:val="16"/>
        <w:szCs w:val="16"/>
      </w:rPr>
    </w:pPr>
    <w:r w:rsidRPr="004C3F56">
      <w:t xml:space="preserve">                                                                                                                           </w:t>
    </w:r>
    <w:r>
      <w:t xml:space="preserve"> </w:t>
    </w:r>
    <w:r w:rsidRPr="004C3F56">
      <w:t xml:space="preserve">  </w:t>
    </w:r>
    <w:r w:rsidRPr="00440545">
      <w:rPr>
        <w:color w:val="002060"/>
        <w:sz w:val="16"/>
        <w:szCs w:val="16"/>
      </w:rPr>
      <w:t>SOCIETE D’ARTICLES HYGIENIQUES « SAH »</w:t>
    </w:r>
  </w:p>
  <w:p w14:paraId="383FDA4E" w14:textId="77777777" w:rsidR="004C3F56" w:rsidRDefault="004C3F56" w:rsidP="004C3F56">
    <w:pPr>
      <w:pStyle w:val="En-tte"/>
      <w:rPr>
        <w:smallCaps/>
        <w:color w:val="002060"/>
        <w:sz w:val="16"/>
        <w:szCs w:val="16"/>
      </w:rPr>
    </w:pPr>
    <w:r w:rsidRPr="00440545">
      <w:rPr>
        <w:color w:val="002060"/>
        <w:sz w:val="16"/>
        <w:szCs w:val="16"/>
      </w:rPr>
      <w:tab/>
    </w:r>
    <w:r w:rsidRPr="00440545">
      <w:rPr>
        <w:color w:val="002060"/>
        <w:sz w:val="16"/>
        <w:szCs w:val="16"/>
      </w:rPr>
      <w:tab/>
    </w:r>
    <w:r>
      <w:rPr>
        <w:smallCaps/>
        <w:color w:val="002060"/>
        <w:sz w:val="16"/>
        <w:szCs w:val="16"/>
      </w:rPr>
      <w:t>Communication Relation Investisseurs</w:t>
    </w:r>
  </w:p>
  <w:p w14:paraId="04A6C29F" w14:textId="50C7649F" w:rsidR="004C3F56" w:rsidRDefault="004C3F56" w:rsidP="006F7FA1">
    <w:pPr>
      <w:pStyle w:val="En-tte"/>
      <w:rPr>
        <w:smallCaps/>
        <w:color w:val="002060"/>
        <w:sz w:val="16"/>
        <w:szCs w:val="16"/>
      </w:rPr>
    </w:pPr>
    <w:r>
      <w:rPr>
        <w:smallCaps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  <w:r w:rsidR="00513B2F">
      <w:rPr>
        <w:smallCaps/>
        <w:color w:val="002060"/>
        <w:sz w:val="16"/>
        <w:szCs w:val="16"/>
      </w:rPr>
      <w:t xml:space="preserve">          </w:t>
    </w:r>
    <w:r w:rsidR="00592793">
      <w:rPr>
        <w:smallCaps/>
        <w:color w:val="002060"/>
        <w:sz w:val="16"/>
        <w:szCs w:val="16"/>
      </w:rPr>
      <w:t xml:space="preserve">Tunis, </w:t>
    </w:r>
    <w:r w:rsidR="006F7FA1">
      <w:rPr>
        <w:smallCaps/>
        <w:color w:val="002060"/>
        <w:sz w:val="16"/>
        <w:szCs w:val="16"/>
      </w:rPr>
      <w:t xml:space="preserve">17 </w:t>
    </w:r>
    <w:r w:rsidR="005D46AB">
      <w:rPr>
        <w:smallCaps/>
        <w:color w:val="002060"/>
        <w:sz w:val="16"/>
        <w:szCs w:val="16"/>
      </w:rPr>
      <w:t>JANVIER</w:t>
    </w:r>
    <w:r>
      <w:rPr>
        <w:smallCaps/>
        <w:color w:val="002060"/>
        <w:sz w:val="16"/>
        <w:szCs w:val="16"/>
      </w:rPr>
      <w:t xml:space="preserve"> 202</w:t>
    </w:r>
    <w:r w:rsidR="005D46AB">
      <w:rPr>
        <w:smallCaps/>
        <w:color w:val="002060"/>
        <w:sz w:val="16"/>
        <w:szCs w:val="16"/>
      </w:rPr>
      <w:t>3</w:t>
    </w:r>
  </w:p>
  <w:p w14:paraId="0C8510E7" w14:textId="77777777" w:rsidR="004C3F56" w:rsidRPr="001D34B7" w:rsidRDefault="004C3F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1D4"/>
    <w:multiLevelType w:val="hybridMultilevel"/>
    <w:tmpl w:val="17FC8B1A"/>
    <w:lvl w:ilvl="0" w:tplc="9A3C7F6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7F8"/>
    <w:multiLevelType w:val="hybridMultilevel"/>
    <w:tmpl w:val="8676ED52"/>
    <w:lvl w:ilvl="0" w:tplc="E7DA456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3F14A3B"/>
    <w:multiLevelType w:val="hybridMultilevel"/>
    <w:tmpl w:val="B45806B4"/>
    <w:lvl w:ilvl="0" w:tplc="6150B7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61441"/>
    <w:multiLevelType w:val="hybridMultilevel"/>
    <w:tmpl w:val="7C8C79D8"/>
    <w:lvl w:ilvl="0" w:tplc="BF14152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0CF"/>
    <w:multiLevelType w:val="hybridMultilevel"/>
    <w:tmpl w:val="8312B0BA"/>
    <w:lvl w:ilvl="0" w:tplc="5C8CDD6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F616B"/>
    <w:multiLevelType w:val="hybridMultilevel"/>
    <w:tmpl w:val="058AF40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0D2885"/>
    <w:multiLevelType w:val="hybridMultilevel"/>
    <w:tmpl w:val="44AC0B86"/>
    <w:lvl w:ilvl="0" w:tplc="17825C46"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54C82"/>
    <w:multiLevelType w:val="hybridMultilevel"/>
    <w:tmpl w:val="7070EC4E"/>
    <w:lvl w:ilvl="0" w:tplc="03FC3AFE">
      <w:start w:val="23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B3D1B"/>
    <w:multiLevelType w:val="hybridMultilevel"/>
    <w:tmpl w:val="39363F3E"/>
    <w:lvl w:ilvl="0" w:tplc="638695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4D6CF1"/>
    <w:multiLevelType w:val="hybridMultilevel"/>
    <w:tmpl w:val="62D02414"/>
    <w:lvl w:ilvl="0" w:tplc="CE1A6BC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A5465"/>
    <w:multiLevelType w:val="hybridMultilevel"/>
    <w:tmpl w:val="E14CA7F8"/>
    <w:lvl w:ilvl="0" w:tplc="DE064E3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9400B"/>
    <w:multiLevelType w:val="hybridMultilevel"/>
    <w:tmpl w:val="9BA8ED48"/>
    <w:lvl w:ilvl="0" w:tplc="B1C08ABA">
      <w:start w:val="6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4791C"/>
    <w:multiLevelType w:val="hybridMultilevel"/>
    <w:tmpl w:val="02303F54"/>
    <w:lvl w:ilvl="0" w:tplc="43E8893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F3805"/>
    <w:multiLevelType w:val="hybridMultilevel"/>
    <w:tmpl w:val="E326AADA"/>
    <w:lvl w:ilvl="0" w:tplc="CDBE991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color w:val="A6A6A6" w:themeColor="background1" w:themeShade="A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1F"/>
    <w:rsid w:val="00002C80"/>
    <w:rsid w:val="000103D4"/>
    <w:rsid w:val="00010E3C"/>
    <w:rsid w:val="000111E6"/>
    <w:rsid w:val="00011217"/>
    <w:rsid w:val="0001132D"/>
    <w:rsid w:val="00011A49"/>
    <w:rsid w:val="00012A09"/>
    <w:rsid w:val="00013647"/>
    <w:rsid w:val="00017C70"/>
    <w:rsid w:val="00020277"/>
    <w:rsid w:val="00021584"/>
    <w:rsid w:val="00021F59"/>
    <w:rsid w:val="0003322B"/>
    <w:rsid w:val="000332EA"/>
    <w:rsid w:val="000351B2"/>
    <w:rsid w:val="000371C9"/>
    <w:rsid w:val="00040932"/>
    <w:rsid w:val="0004362A"/>
    <w:rsid w:val="00043EE9"/>
    <w:rsid w:val="0004641D"/>
    <w:rsid w:val="0004671B"/>
    <w:rsid w:val="00050522"/>
    <w:rsid w:val="00050F53"/>
    <w:rsid w:val="00052216"/>
    <w:rsid w:val="0005627A"/>
    <w:rsid w:val="00057AC2"/>
    <w:rsid w:val="00060EE3"/>
    <w:rsid w:val="00060FD3"/>
    <w:rsid w:val="000611D1"/>
    <w:rsid w:val="000630C6"/>
    <w:rsid w:val="00063FF7"/>
    <w:rsid w:val="00067F65"/>
    <w:rsid w:val="0007341A"/>
    <w:rsid w:val="0007372C"/>
    <w:rsid w:val="000745AB"/>
    <w:rsid w:val="00076568"/>
    <w:rsid w:val="000776CF"/>
    <w:rsid w:val="00082DB5"/>
    <w:rsid w:val="000855FC"/>
    <w:rsid w:val="00085A16"/>
    <w:rsid w:val="00086EBF"/>
    <w:rsid w:val="00087672"/>
    <w:rsid w:val="000905D1"/>
    <w:rsid w:val="00091027"/>
    <w:rsid w:val="00091129"/>
    <w:rsid w:val="00092A14"/>
    <w:rsid w:val="0009350F"/>
    <w:rsid w:val="00093A5D"/>
    <w:rsid w:val="000A15E2"/>
    <w:rsid w:val="000A2588"/>
    <w:rsid w:val="000A4425"/>
    <w:rsid w:val="000A4511"/>
    <w:rsid w:val="000A4EBD"/>
    <w:rsid w:val="000A5946"/>
    <w:rsid w:val="000A64C8"/>
    <w:rsid w:val="000B3C03"/>
    <w:rsid w:val="000B43C3"/>
    <w:rsid w:val="000B4DEF"/>
    <w:rsid w:val="000B6982"/>
    <w:rsid w:val="000B6F55"/>
    <w:rsid w:val="000C04C8"/>
    <w:rsid w:val="000C239B"/>
    <w:rsid w:val="000C3759"/>
    <w:rsid w:val="000C3963"/>
    <w:rsid w:val="000C5BEC"/>
    <w:rsid w:val="000C75F8"/>
    <w:rsid w:val="000D07C7"/>
    <w:rsid w:val="000D2925"/>
    <w:rsid w:val="000D43BE"/>
    <w:rsid w:val="000D4CA5"/>
    <w:rsid w:val="000D7B0B"/>
    <w:rsid w:val="000E041C"/>
    <w:rsid w:val="000E0F09"/>
    <w:rsid w:val="000E1322"/>
    <w:rsid w:val="000E3CFB"/>
    <w:rsid w:val="000E3E91"/>
    <w:rsid w:val="000F04C6"/>
    <w:rsid w:val="000F1859"/>
    <w:rsid w:val="000F1E22"/>
    <w:rsid w:val="000F3F36"/>
    <w:rsid w:val="000F7734"/>
    <w:rsid w:val="000F7D6F"/>
    <w:rsid w:val="00100123"/>
    <w:rsid w:val="00101038"/>
    <w:rsid w:val="00101D7D"/>
    <w:rsid w:val="00102449"/>
    <w:rsid w:val="00110248"/>
    <w:rsid w:val="00110E02"/>
    <w:rsid w:val="001120FC"/>
    <w:rsid w:val="001138D3"/>
    <w:rsid w:val="00113A83"/>
    <w:rsid w:val="001224C9"/>
    <w:rsid w:val="001240B1"/>
    <w:rsid w:val="00124D95"/>
    <w:rsid w:val="001259EA"/>
    <w:rsid w:val="00130B1A"/>
    <w:rsid w:val="00131320"/>
    <w:rsid w:val="00132693"/>
    <w:rsid w:val="00132CFB"/>
    <w:rsid w:val="00133166"/>
    <w:rsid w:val="001366AF"/>
    <w:rsid w:val="00143F74"/>
    <w:rsid w:val="00145D18"/>
    <w:rsid w:val="0014600B"/>
    <w:rsid w:val="00150F40"/>
    <w:rsid w:val="00151E8B"/>
    <w:rsid w:val="00154343"/>
    <w:rsid w:val="001548AA"/>
    <w:rsid w:val="00155185"/>
    <w:rsid w:val="001554A7"/>
    <w:rsid w:val="00160C79"/>
    <w:rsid w:val="00162EA9"/>
    <w:rsid w:val="0016342D"/>
    <w:rsid w:val="00166070"/>
    <w:rsid w:val="00166538"/>
    <w:rsid w:val="0016743F"/>
    <w:rsid w:val="001679A9"/>
    <w:rsid w:val="00170E4E"/>
    <w:rsid w:val="00171CF9"/>
    <w:rsid w:val="0017725F"/>
    <w:rsid w:val="00181DD4"/>
    <w:rsid w:val="0018341D"/>
    <w:rsid w:val="001841AD"/>
    <w:rsid w:val="00184B52"/>
    <w:rsid w:val="001851FA"/>
    <w:rsid w:val="00186610"/>
    <w:rsid w:val="0019039D"/>
    <w:rsid w:val="001922CB"/>
    <w:rsid w:val="00194183"/>
    <w:rsid w:val="00197519"/>
    <w:rsid w:val="001A0E05"/>
    <w:rsid w:val="001A49F6"/>
    <w:rsid w:val="001A608C"/>
    <w:rsid w:val="001A6C81"/>
    <w:rsid w:val="001B1F94"/>
    <w:rsid w:val="001B4347"/>
    <w:rsid w:val="001B4835"/>
    <w:rsid w:val="001B65ED"/>
    <w:rsid w:val="001C1667"/>
    <w:rsid w:val="001C4DC2"/>
    <w:rsid w:val="001C679B"/>
    <w:rsid w:val="001D0FF1"/>
    <w:rsid w:val="001D10CB"/>
    <w:rsid w:val="001D34B7"/>
    <w:rsid w:val="001D4485"/>
    <w:rsid w:val="001D591E"/>
    <w:rsid w:val="001D7D7B"/>
    <w:rsid w:val="001D7F35"/>
    <w:rsid w:val="001E0B8D"/>
    <w:rsid w:val="001F1550"/>
    <w:rsid w:val="0020523F"/>
    <w:rsid w:val="002052A3"/>
    <w:rsid w:val="00206D74"/>
    <w:rsid w:val="002079A2"/>
    <w:rsid w:val="002102F7"/>
    <w:rsid w:val="00212A63"/>
    <w:rsid w:val="002132EE"/>
    <w:rsid w:val="00213B3A"/>
    <w:rsid w:val="00215389"/>
    <w:rsid w:val="0021657A"/>
    <w:rsid w:val="00220D2F"/>
    <w:rsid w:val="00220ED4"/>
    <w:rsid w:val="00221520"/>
    <w:rsid w:val="002257D3"/>
    <w:rsid w:val="002302A8"/>
    <w:rsid w:val="00231B6C"/>
    <w:rsid w:val="00231B74"/>
    <w:rsid w:val="002328FE"/>
    <w:rsid w:val="00233FBD"/>
    <w:rsid w:val="0024154E"/>
    <w:rsid w:val="00245A69"/>
    <w:rsid w:val="00247C9B"/>
    <w:rsid w:val="0025016E"/>
    <w:rsid w:val="00250588"/>
    <w:rsid w:val="002521C6"/>
    <w:rsid w:val="00257519"/>
    <w:rsid w:val="00260BCD"/>
    <w:rsid w:val="00260D48"/>
    <w:rsid w:val="00264CA5"/>
    <w:rsid w:val="00265E3E"/>
    <w:rsid w:val="0027381B"/>
    <w:rsid w:val="00273ADF"/>
    <w:rsid w:val="00273BDE"/>
    <w:rsid w:val="002768B5"/>
    <w:rsid w:val="00276BDF"/>
    <w:rsid w:val="0027705F"/>
    <w:rsid w:val="00277758"/>
    <w:rsid w:val="00283CD4"/>
    <w:rsid w:val="00283FA8"/>
    <w:rsid w:val="0028503C"/>
    <w:rsid w:val="00286988"/>
    <w:rsid w:val="00287ABB"/>
    <w:rsid w:val="00287EEE"/>
    <w:rsid w:val="002933B1"/>
    <w:rsid w:val="0029476B"/>
    <w:rsid w:val="00295F52"/>
    <w:rsid w:val="00297BDE"/>
    <w:rsid w:val="002A3152"/>
    <w:rsid w:val="002A5ADC"/>
    <w:rsid w:val="002A7CEE"/>
    <w:rsid w:val="002B303B"/>
    <w:rsid w:val="002B332E"/>
    <w:rsid w:val="002B5DF4"/>
    <w:rsid w:val="002C2048"/>
    <w:rsid w:val="002C5BD5"/>
    <w:rsid w:val="002C6634"/>
    <w:rsid w:val="002D028C"/>
    <w:rsid w:val="002D3B95"/>
    <w:rsid w:val="002D49B5"/>
    <w:rsid w:val="002D59C1"/>
    <w:rsid w:val="002D6CAC"/>
    <w:rsid w:val="002D6DC7"/>
    <w:rsid w:val="002E109F"/>
    <w:rsid w:val="002E2105"/>
    <w:rsid w:val="002E7C26"/>
    <w:rsid w:val="002F2FB2"/>
    <w:rsid w:val="002F42CA"/>
    <w:rsid w:val="002F56E2"/>
    <w:rsid w:val="002F5F0D"/>
    <w:rsid w:val="002F6AD3"/>
    <w:rsid w:val="002F773F"/>
    <w:rsid w:val="00300330"/>
    <w:rsid w:val="003003DF"/>
    <w:rsid w:val="003023DA"/>
    <w:rsid w:val="003042CE"/>
    <w:rsid w:val="00306183"/>
    <w:rsid w:val="00314D4B"/>
    <w:rsid w:val="00326F33"/>
    <w:rsid w:val="00330746"/>
    <w:rsid w:val="003322FD"/>
    <w:rsid w:val="00332DAA"/>
    <w:rsid w:val="00333654"/>
    <w:rsid w:val="003350B4"/>
    <w:rsid w:val="00335334"/>
    <w:rsid w:val="0033556B"/>
    <w:rsid w:val="00337198"/>
    <w:rsid w:val="00337F84"/>
    <w:rsid w:val="003427FC"/>
    <w:rsid w:val="00343B2F"/>
    <w:rsid w:val="00347753"/>
    <w:rsid w:val="00351990"/>
    <w:rsid w:val="00361216"/>
    <w:rsid w:val="00362BBF"/>
    <w:rsid w:val="00364162"/>
    <w:rsid w:val="00366AC4"/>
    <w:rsid w:val="00370AB7"/>
    <w:rsid w:val="003720A0"/>
    <w:rsid w:val="003741C5"/>
    <w:rsid w:val="00374481"/>
    <w:rsid w:val="00374A19"/>
    <w:rsid w:val="00374C34"/>
    <w:rsid w:val="00376622"/>
    <w:rsid w:val="00376D25"/>
    <w:rsid w:val="003772BC"/>
    <w:rsid w:val="003828EB"/>
    <w:rsid w:val="00383F3D"/>
    <w:rsid w:val="0039018F"/>
    <w:rsid w:val="003915CB"/>
    <w:rsid w:val="00391A28"/>
    <w:rsid w:val="00392DEB"/>
    <w:rsid w:val="0039390A"/>
    <w:rsid w:val="00394155"/>
    <w:rsid w:val="00395AB2"/>
    <w:rsid w:val="003A105C"/>
    <w:rsid w:val="003A1580"/>
    <w:rsid w:val="003A254E"/>
    <w:rsid w:val="003A43CE"/>
    <w:rsid w:val="003A4499"/>
    <w:rsid w:val="003A632F"/>
    <w:rsid w:val="003A79A9"/>
    <w:rsid w:val="003A7AAC"/>
    <w:rsid w:val="003B0265"/>
    <w:rsid w:val="003B5185"/>
    <w:rsid w:val="003B61F1"/>
    <w:rsid w:val="003C3738"/>
    <w:rsid w:val="003C4670"/>
    <w:rsid w:val="003C4B0A"/>
    <w:rsid w:val="003C4CBC"/>
    <w:rsid w:val="003C6EF4"/>
    <w:rsid w:val="003C73BD"/>
    <w:rsid w:val="003C7DD6"/>
    <w:rsid w:val="003C7F00"/>
    <w:rsid w:val="003D00C1"/>
    <w:rsid w:val="003D0136"/>
    <w:rsid w:val="003E04F1"/>
    <w:rsid w:val="003E37D9"/>
    <w:rsid w:val="003E59EF"/>
    <w:rsid w:val="003E6037"/>
    <w:rsid w:val="003E63E6"/>
    <w:rsid w:val="003F0A33"/>
    <w:rsid w:val="003F24E4"/>
    <w:rsid w:val="003F3712"/>
    <w:rsid w:val="003F4514"/>
    <w:rsid w:val="00402F8C"/>
    <w:rsid w:val="00404105"/>
    <w:rsid w:val="00412B75"/>
    <w:rsid w:val="00414D4A"/>
    <w:rsid w:val="00415E44"/>
    <w:rsid w:val="00420343"/>
    <w:rsid w:val="00420491"/>
    <w:rsid w:val="004211AC"/>
    <w:rsid w:val="004214B1"/>
    <w:rsid w:val="004235B4"/>
    <w:rsid w:val="0042370F"/>
    <w:rsid w:val="00423C4F"/>
    <w:rsid w:val="00423F3D"/>
    <w:rsid w:val="004273F5"/>
    <w:rsid w:val="00430C9C"/>
    <w:rsid w:val="0044015D"/>
    <w:rsid w:val="004421DB"/>
    <w:rsid w:val="00444555"/>
    <w:rsid w:val="004520D1"/>
    <w:rsid w:val="00452B67"/>
    <w:rsid w:val="00455F8A"/>
    <w:rsid w:val="0045642C"/>
    <w:rsid w:val="00465168"/>
    <w:rsid w:val="00467644"/>
    <w:rsid w:val="00467AE8"/>
    <w:rsid w:val="00481362"/>
    <w:rsid w:val="004818EA"/>
    <w:rsid w:val="00481A3E"/>
    <w:rsid w:val="00483E92"/>
    <w:rsid w:val="00485814"/>
    <w:rsid w:val="004861FC"/>
    <w:rsid w:val="00486A57"/>
    <w:rsid w:val="00486AC1"/>
    <w:rsid w:val="0049072F"/>
    <w:rsid w:val="0049088D"/>
    <w:rsid w:val="004908C8"/>
    <w:rsid w:val="004909CB"/>
    <w:rsid w:val="00490BF3"/>
    <w:rsid w:val="00493EE3"/>
    <w:rsid w:val="00496DDE"/>
    <w:rsid w:val="004A079E"/>
    <w:rsid w:val="004A1403"/>
    <w:rsid w:val="004A24DA"/>
    <w:rsid w:val="004A5CB4"/>
    <w:rsid w:val="004A5EFE"/>
    <w:rsid w:val="004A6A8E"/>
    <w:rsid w:val="004A76E5"/>
    <w:rsid w:val="004A7B34"/>
    <w:rsid w:val="004A7CA8"/>
    <w:rsid w:val="004B26B3"/>
    <w:rsid w:val="004C0704"/>
    <w:rsid w:val="004C3F56"/>
    <w:rsid w:val="004C51B1"/>
    <w:rsid w:val="004C5BC3"/>
    <w:rsid w:val="004D0CA8"/>
    <w:rsid w:val="004D1A49"/>
    <w:rsid w:val="004D1F33"/>
    <w:rsid w:val="004D22FE"/>
    <w:rsid w:val="004D47E3"/>
    <w:rsid w:val="004D64F7"/>
    <w:rsid w:val="004D71FA"/>
    <w:rsid w:val="004E0AC8"/>
    <w:rsid w:val="004E507F"/>
    <w:rsid w:val="004E6A7A"/>
    <w:rsid w:val="004E793F"/>
    <w:rsid w:val="004F031D"/>
    <w:rsid w:val="004F2549"/>
    <w:rsid w:val="004F3A27"/>
    <w:rsid w:val="004F733F"/>
    <w:rsid w:val="004F7D29"/>
    <w:rsid w:val="0050016A"/>
    <w:rsid w:val="00502527"/>
    <w:rsid w:val="0050426D"/>
    <w:rsid w:val="00513B2F"/>
    <w:rsid w:val="00514D25"/>
    <w:rsid w:val="005157CA"/>
    <w:rsid w:val="00515FEA"/>
    <w:rsid w:val="00517DCF"/>
    <w:rsid w:val="0052008E"/>
    <w:rsid w:val="00521C0C"/>
    <w:rsid w:val="00521E24"/>
    <w:rsid w:val="0052331B"/>
    <w:rsid w:val="0052339A"/>
    <w:rsid w:val="00523464"/>
    <w:rsid w:val="005247A0"/>
    <w:rsid w:val="00527186"/>
    <w:rsid w:val="00532826"/>
    <w:rsid w:val="00533678"/>
    <w:rsid w:val="00533EF2"/>
    <w:rsid w:val="0053501B"/>
    <w:rsid w:val="005365D8"/>
    <w:rsid w:val="005369E6"/>
    <w:rsid w:val="005404F7"/>
    <w:rsid w:val="00545F5B"/>
    <w:rsid w:val="005475CC"/>
    <w:rsid w:val="00550875"/>
    <w:rsid w:val="005519DA"/>
    <w:rsid w:val="0055242B"/>
    <w:rsid w:val="00552F35"/>
    <w:rsid w:val="00555708"/>
    <w:rsid w:val="0055597C"/>
    <w:rsid w:val="00556C99"/>
    <w:rsid w:val="005577C5"/>
    <w:rsid w:val="00566091"/>
    <w:rsid w:val="00566A56"/>
    <w:rsid w:val="00567485"/>
    <w:rsid w:val="00567ADD"/>
    <w:rsid w:val="005708BF"/>
    <w:rsid w:val="00572BE1"/>
    <w:rsid w:val="00572F15"/>
    <w:rsid w:val="0057354D"/>
    <w:rsid w:val="0057394F"/>
    <w:rsid w:val="00573D21"/>
    <w:rsid w:val="00573FCB"/>
    <w:rsid w:val="005741EF"/>
    <w:rsid w:val="005757EE"/>
    <w:rsid w:val="00577A87"/>
    <w:rsid w:val="00581C03"/>
    <w:rsid w:val="00582B16"/>
    <w:rsid w:val="00583C27"/>
    <w:rsid w:val="00591C62"/>
    <w:rsid w:val="00592793"/>
    <w:rsid w:val="00596F7A"/>
    <w:rsid w:val="00597E9F"/>
    <w:rsid w:val="005A09A9"/>
    <w:rsid w:val="005A7781"/>
    <w:rsid w:val="005B79BE"/>
    <w:rsid w:val="005C270F"/>
    <w:rsid w:val="005C3722"/>
    <w:rsid w:val="005C3C1C"/>
    <w:rsid w:val="005C5859"/>
    <w:rsid w:val="005C5CA2"/>
    <w:rsid w:val="005D46AB"/>
    <w:rsid w:val="005D68DB"/>
    <w:rsid w:val="005E2A31"/>
    <w:rsid w:val="005F00D7"/>
    <w:rsid w:val="005F2C80"/>
    <w:rsid w:val="00610AD6"/>
    <w:rsid w:val="0061353A"/>
    <w:rsid w:val="00613FDC"/>
    <w:rsid w:val="00615E49"/>
    <w:rsid w:val="00616C84"/>
    <w:rsid w:val="006202F5"/>
    <w:rsid w:val="006204B5"/>
    <w:rsid w:val="00621B06"/>
    <w:rsid w:val="00624370"/>
    <w:rsid w:val="00626113"/>
    <w:rsid w:val="0062625B"/>
    <w:rsid w:val="0063063D"/>
    <w:rsid w:val="00630A2B"/>
    <w:rsid w:val="00631BB3"/>
    <w:rsid w:val="00631E8E"/>
    <w:rsid w:val="0063465C"/>
    <w:rsid w:val="00635A2C"/>
    <w:rsid w:val="0063761C"/>
    <w:rsid w:val="0064175D"/>
    <w:rsid w:val="006421E1"/>
    <w:rsid w:val="006476E4"/>
    <w:rsid w:val="00650D01"/>
    <w:rsid w:val="0065267A"/>
    <w:rsid w:val="00656060"/>
    <w:rsid w:val="00657FC6"/>
    <w:rsid w:val="006602B7"/>
    <w:rsid w:val="00661675"/>
    <w:rsid w:val="0066291D"/>
    <w:rsid w:val="00665C5A"/>
    <w:rsid w:val="00667B97"/>
    <w:rsid w:val="006724D2"/>
    <w:rsid w:val="006737FB"/>
    <w:rsid w:val="00674BEA"/>
    <w:rsid w:val="00675248"/>
    <w:rsid w:val="00675C3D"/>
    <w:rsid w:val="00680D2A"/>
    <w:rsid w:val="00682C4E"/>
    <w:rsid w:val="0068713C"/>
    <w:rsid w:val="00687B94"/>
    <w:rsid w:val="00687CE7"/>
    <w:rsid w:val="006902BB"/>
    <w:rsid w:val="006971E4"/>
    <w:rsid w:val="00697707"/>
    <w:rsid w:val="006A08A6"/>
    <w:rsid w:val="006A3E0D"/>
    <w:rsid w:val="006A4901"/>
    <w:rsid w:val="006A49F4"/>
    <w:rsid w:val="006A602A"/>
    <w:rsid w:val="006A6CF5"/>
    <w:rsid w:val="006B08E7"/>
    <w:rsid w:val="006B66E7"/>
    <w:rsid w:val="006B6968"/>
    <w:rsid w:val="006B6B3E"/>
    <w:rsid w:val="006C0F4D"/>
    <w:rsid w:val="006C1AEA"/>
    <w:rsid w:val="006C3363"/>
    <w:rsid w:val="006C6FCC"/>
    <w:rsid w:val="006D0150"/>
    <w:rsid w:val="006D0E2B"/>
    <w:rsid w:val="006D1F55"/>
    <w:rsid w:val="006D2D9D"/>
    <w:rsid w:val="006D6B71"/>
    <w:rsid w:val="006E09D5"/>
    <w:rsid w:val="006E1C9F"/>
    <w:rsid w:val="006E1D74"/>
    <w:rsid w:val="006E4082"/>
    <w:rsid w:val="006E43C2"/>
    <w:rsid w:val="006E463E"/>
    <w:rsid w:val="006E49C9"/>
    <w:rsid w:val="006E60D7"/>
    <w:rsid w:val="006F0B47"/>
    <w:rsid w:val="006F2E8D"/>
    <w:rsid w:val="006F44BE"/>
    <w:rsid w:val="006F5195"/>
    <w:rsid w:val="006F55E2"/>
    <w:rsid w:val="006F7FA1"/>
    <w:rsid w:val="007016D4"/>
    <w:rsid w:val="00705B48"/>
    <w:rsid w:val="00706D73"/>
    <w:rsid w:val="007076DA"/>
    <w:rsid w:val="00711411"/>
    <w:rsid w:val="0071343D"/>
    <w:rsid w:val="00713BCA"/>
    <w:rsid w:val="00713F09"/>
    <w:rsid w:val="0071591B"/>
    <w:rsid w:val="007179C7"/>
    <w:rsid w:val="00720ED9"/>
    <w:rsid w:val="007261A5"/>
    <w:rsid w:val="00731179"/>
    <w:rsid w:val="00731FAC"/>
    <w:rsid w:val="007330FA"/>
    <w:rsid w:val="00736199"/>
    <w:rsid w:val="007365A7"/>
    <w:rsid w:val="007410ED"/>
    <w:rsid w:val="00741A97"/>
    <w:rsid w:val="00741BF1"/>
    <w:rsid w:val="00743434"/>
    <w:rsid w:val="00745281"/>
    <w:rsid w:val="00747308"/>
    <w:rsid w:val="00747FF7"/>
    <w:rsid w:val="00752136"/>
    <w:rsid w:val="0075250B"/>
    <w:rsid w:val="007529D3"/>
    <w:rsid w:val="00753794"/>
    <w:rsid w:val="00753BF5"/>
    <w:rsid w:val="00754FBE"/>
    <w:rsid w:val="00755756"/>
    <w:rsid w:val="007569C2"/>
    <w:rsid w:val="0075775F"/>
    <w:rsid w:val="00757CF8"/>
    <w:rsid w:val="00757DCB"/>
    <w:rsid w:val="00760404"/>
    <w:rsid w:val="007645CA"/>
    <w:rsid w:val="00767166"/>
    <w:rsid w:val="00771A3F"/>
    <w:rsid w:val="00775695"/>
    <w:rsid w:val="00783E63"/>
    <w:rsid w:val="00785028"/>
    <w:rsid w:val="007857EE"/>
    <w:rsid w:val="007909DA"/>
    <w:rsid w:val="00794458"/>
    <w:rsid w:val="00795B1A"/>
    <w:rsid w:val="00796758"/>
    <w:rsid w:val="007A0C3B"/>
    <w:rsid w:val="007A3E2A"/>
    <w:rsid w:val="007B168E"/>
    <w:rsid w:val="007B355C"/>
    <w:rsid w:val="007B3925"/>
    <w:rsid w:val="007B3C63"/>
    <w:rsid w:val="007B48FE"/>
    <w:rsid w:val="007B61F9"/>
    <w:rsid w:val="007C5FDE"/>
    <w:rsid w:val="007C7BB5"/>
    <w:rsid w:val="007D0F34"/>
    <w:rsid w:val="007D26D4"/>
    <w:rsid w:val="007D7739"/>
    <w:rsid w:val="007D7FC6"/>
    <w:rsid w:val="007E70CB"/>
    <w:rsid w:val="007F02A9"/>
    <w:rsid w:val="007F0356"/>
    <w:rsid w:val="007F0560"/>
    <w:rsid w:val="007F0B84"/>
    <w:rsid w:val="007F3183"/>
    <w:rsid w:val="007F4432"/>
    <w:rsid w:val="007F567A"/>
    <w:rsid w:val="007F5C15"/>
    <w:rsid w:val="007F7579"/>
    <w:rsid w:val="008043D4"/>
    <w:rsid w:val="00807C78"/>
    <w:rsid w:val="00814257"/>
    <w:rsid w:val="00814BCA"/>
    <w:rsid w:val="008164B5"/>
    <w:rsid w:val="00816A27"/>
    <w:rsid w:val="00817381"/>
    <w:rsid w:val="00817AC4"/>
    <w:rsid w:val="00821F3A"/>
    <w:rsid w:val="00822CA5"/>
    <w:rsid w:val="00833E25"/>
    <w:rsid w:val="008345D7"/>
    <w:rsid w:val="008428C7"/>
    <w:rsid w:val="0084463F"/>
    <w:rsid w:val="00845975"/>
    <w:rsid w:val="00847409"/>
    <w:rsid w:val="00854C18"/>
    <w:rsid w:val="00860043"/>
    <w:rsid w:val="00861AFA"/>
    <w:rsid w:val="008643F9"/>
    <w:rsid w:val="00866061"/>
    <w:rsid w:val="00866368"/>
    <w:rsid w:val="008664C5"/>
    <w:rsid w:val="008679E5"/>
    <w:rsid w:val="00872886"/>
    <w:rsid w:val="008749D7"/>
    <w:rsid w:val="00874CF8"/>
    <w:rsid w:val="0087611A"/>
    <w:rsid w:val="008767DD"/>
    <w:rsid w:val="008775A6"/>
    <w:rsid w:val="00877FB5"/>
    <w:rsid w:val="00880AC2"/>
    <w:rsid w:val="008820F6"/>
    <w:rsid w:val="00883627"/>
    <w:rsid w:val="008853E8"/>
    <w:rsid w:val="008859F8"/>
    <w:rsid w:val="00887DE7"/>
    <w:rsid w:val="00892106"/>
    <w:rsid w:val="00896B83"/>
    <w:rsid w:val="00897D4D"/>
    <w:rsid w:val="00897F64"/>
    <w:rsid w:val="008A11B2"/>
    <w:rsid w:val="008A419B"/>
    <w:rsid w:val="008A5761"/>
    <w:rsid w:val="008B25FD"/>
    <w:rsid w:val="008B2BE0"/>
    <w:rsid w:val="008B424C"/>
    <w:rsid w:val="008B5235"/>
    <w:rsid w:val="008B71B1"/>
    <w:rsid w:val="008B7786"/>
    <w:rsid w:val="008C2EE7"/>
    <w:rsid w:val="008C4675"/>
    <w:rsid w:val="008C6C8E"/>
    <w:rsid w:val="008C7177"/>
    <w:rsid w:val="008D0C5D"/>
    <w:rsid w:val="008D0CE0"/>
    <w:rsid w:val="008D3472"/>
    <w:rsid w:val="008D3655"/>
    <w:rsid w:val="008D512A"/>
    <w:rsid w:val="008D632F"/>
    <w:rsid w:val="008E0C26"/>
    <w:rsid w:val="008E1A5C"/>
    <w:rsid w:val="008E1B23"/>
    <w:rsid w:val="008E4E1A"/>
    <w:rsid w:val="008E51F3"/>
    <w:rsid w:val="008E6D3A"/>
    <w:rsid w:val="008F0BC3"/>
    <w:rsid w:val="008F0D08"/>
    <w:rsid w:val="008F15B4"/>
    <w:rsid w:val="008F1FE5"/>
    <w:rsid w:val="008F5DDA"/>
    <w:rsid w:val="008F6097"/>
    <w:rsid w:val="008F7E6A"/>
    <w:rsid w:val="00900784"/>
    <w:rsid w:val="00902100"/>
    <w:rsid w:val="00904195"/>
    <w:rsid w:val="00905284"/>
    <w:rsid w:val="00907984"/>
    <w:rsid w:val="0091267F"/>
    <w:rsid w:val="009134B5"/>
    <w:rsid w:val="00916253"/>
    <w:rsid w:val="00916A37"/>
    <w:rsid w:val="00916DB9"/>
    <w:rsid w:val="00920509"/>
    <w:rsid w:val="009208EE"/>
    <w:rsid w:val="00920E3E"/>
    <w:rsid w:val="00920FC0"/>
    <w:rsid w:val="00925B22"/>
    <w:rsid w:val="00927C36"/>
    <w:rsid w:val="009311EA"/>
    <w:rsid w:val="00932677"/>
    <w:rsid w:val="00932BE4"/>
    <w:rsid w:val="0093323C"/>
    <w:rsid w:val="00935430"/>
    <w:rsid w:val="009371E4"/>
    <w:rsid w:val="0094054E"/>
    <w:rsid w:val="0094097D"/>
    <w:rsid w:val="009423BF"/>
    <w:rsid w:val="0094370B"/>
    <w:rsid w:val="00944574"/>
    <w:rsid w:val="009523BF"/>
    <w:rsid w:val="00954AAC"/>
    <w:rsid w:val="009552CE"/>
    <w:rsid w:val="00956481"/>
    <w:rsid w:val="009569CA"/>
    <w:rsid w:val="00957272"/>
    <w:rsid w:val="00966917"/>
    <w:rsid w:val="0097211C"/>
    <w:rsid w:val="00974ECE"/>
    <w:rsid w:val="00976EE3"/>
    <w:rsid w:val="00977057"/>
    <w:rsid w:val="009771DB"/>
    <w:rsid w:val="00980156"/>
    <w:rsid w:val="00980AC9"/>
    <w:rsid w:val="00980CC7"/>
    <w:rsid w:val="00981EC2"/>
    <w:rsid w:val="009857F6"/>
    <w:rsid w:val="0098682C"/>
    <w:rsid w:val="00986AE3"/>
    <w:rsid w:val="0098702B"/>
    <w:rsid w:val="00987600"/>
    <w:rsid w:val="00990FE7"/>
    <w:rsid w:val="009945DD"/>
    <w:rsid w:val="009A04D3"/>
    <w:rsid w:val="009A1495"/>
    <w:rsid w:val="009A3B5B"/>
    <w:rsid w:val="009A3E66"/>
    <w:rsid w:val="009A477E"/>
    <w:rsid w:val="009B0A94"/>
    <w:rsid w:val="009B0D44"/>
    <w:rsid w:val="009B2747"/>
    <w:rsid w:val="009B2A01"/>
    <w:rsid w:val="009B3E1B"/>
    <w:rsid w:val="009B45DA"/>
    <w:rsid w:val="009B6FC7"/>
    <w:rsid w:val="009C095A"/>
    <w:rsid w:val="009C1DDD"/>
    <w:rsid w:val="009C2A92"/>
    <w:rsid w:val="009C3670"/>
    <w:rsid w:val="009C399D"/>
    <w:rsid w:val="009C54E3"/>
    <w:rsid w:val="009C760B"/>
    <w:rsid w:val="009D1B83"/>
    <w:rsid w:val="009D5146"/>
    <w:rsid w:val="009D5BDE"/>
    <w:rsid w:val="009D725A"/>
    <w:rsid w:val="009E1659"/>
    <w:rsid w:val="009E45C2"/>
    <w:rsid w:val="009E67C5"/>
    <w:rsid w:val="009F089E"/>
    <w:rsid w:val="009F436D"/>
    <w:rsid w:val="009F563C"/>
    <w:rsid w:val="009F7CE7"/>
    <w:rsid w:val="00A0042A"/>
    <w:rsid w:val="00A0486A"/>
    <w:rsid w:val="00A04E41"/>
    <w:rsid w:val="00A054A7"/>
    <w:rsid w:val="00A07ACB"/>
    <w:rsid w:val="00A116DC"/>
    <w:rsid w:val="00A12128"/>
    <w:rsid w:val="00A136BE"/>
    <w:rsid w:val="00A14F07"/>
    <w:rsid w:val="00A1774E"/>
    <w:rsid w:val="00A22477"/>
    <w:rsid w:val="00A2363A"/>
    <w:rsid w:val="00A25652"/>
    <w:rsid w:val="00A25FEB"/>
    <w:rsid w:val="00A262B0"/>
    <w:rsid w:val="00A30249"/>
    <w:rsid w:val="00A45598"/>
    <w:rsid w:val="00A46D41"/>
    <w:rsid w:val="00A50B34"/>
    <w:rsid w:val="00A524D5"/>
    <w:rsid w:val="00A536C0"/>
    <w:rsid w:val="00A57131"/>
    <w:rsid w:val="00A573DC"/>
    <w:rsid w:val="00A60DC4"/>
    <w:rsid w:val="00A63259"/>
    <w:rsid w:val="00A633D8"/>
    <w:rsid w:val="00A70628"/>
    <w:rsid w:val="00A72E1D"/>
    <w:rsid w:val="00A738CE"/>
    <w:rsid w:val="00A76077"/>
    <w:rsid w:val="00A81396"/>
    <w:rsid w:val="00A829FF"/>
    <w:rsid w:val="00A839E4"/>
    <w:rsid w:val="00A84366"/>
    <w:rsid w:val="00A86964"/>
    <w:rsid w:val="00A870D8"/>
    <w:rsid w:val="00A946AA"/>
    <w:rsid w:val="00A96A54"/>
    <w:rsid w:val="00A96DAE"/>
    <w:rsid w:val="00A96E39"/>
    <w:rsid w:val="00AA1910"/>
    <w:rsid w:val="00AA2D97"/>
    <w:rsid w:val="00AA3BCC"/>
    <w:rsid w:val="00AA40D6"/>
    <w:rsid w:val="00AA5523"/>
    <w:rsid w:val="00AA6E02"/>
    <w:rsid w:val="00AB27B5"/>
    <w:rsid w:val="00AB4917"/>
    <w:rsid w:val="00AB497E"/>
    <w:rsid w:val="00AB5B6C"/>
    <w:rsid w:val="00AC4708"/>
    <w:rsid w:val="00AC4EEC"/>
    <w:rsid w:val="00AC7CEC"/>
    <w:rsid w:val="00AD01E7"/>
    <w:rsid w:val="00AD0C6C"/>
    <w:rsid w:val="00AD35D2"/>
    <w:rsid w:val="00AD694C"/>
    <w:rsid w:val="00AD6BC9"/>
    <w:rsid w:val="00AD7CB9"/>
    <w:rsid w:val="00AE2833"/>
    <w:rsid w:val="00AE4F23"/>
    <w:rsid w:val="00AE78EC"/>
    <w:rsid w:val="00AE7D54"/>
    <w:rsid w:val="00AF05A2"/>
    <w:rsid w:val="00AF2824"/>
    <w:rsid w:val="00AF718D"/>
    <w:rsid w:val="00B00AA2"/>
    <w:rsid w:val="00B027DE"/>
    <w:rsid w:val="00B03214"/>
    <w:rsid w:val="00B0704E"/>
    <w:rsid w:val="00B109E0"/>
    <w:rsid w:val="00B12FBD"/>
    <w:rsid w:val="00B14EB3"/>
    <w:rsid w:val="00B16899"/>
    <w:rsid w:val="00B17944"/>
    <w:rsid w:val="00B20183"/>
    <w:rsid w:val="00B231AA"/>
    <w:rsid w:val="00B239D7"/>
    <w:rsid w:val="00B23B1D"/>
    <w:rsid w:val="00B247C0"/>
    <w:rsid w:val="00B25C3E"/>
    <w:rsid w:val="00B2641D"/>
    <w:rsid w:val="00B302BE"/>
    <w:rsid w:val="00B32791"/>
    <w:rsid w:val="00B36C3F"/>
    <w:rsid w:val="00B41BAF"/>
    <w:rsid w:val="00B436D7"/>
    <w:rsid w:val="00B4540F"/>
    <w:rsid w:val="00B45BD4"/>
    <w:rsid w:val="00B461B2"/>
    <w:rsid w:val="00B4682F"/>
    <w:rsid w:val="00B46A90"/>
    <w:rsid w:val="00B51CC3"/>
    <w:rsid w:val="00B5482B"/>
    <w:rsid w:val="00B552AE"/>
    <w:rsid w:val="00B57EFF"/>
    <w:rsid w:val="00B60539"/>
    <w:rsid w:val="00B64A87"/>
    <w:rsid w:val="00B64D27"/>
    <w:rsid w:val="00B700B2"/>
    <w:rsid w:val="00B752D7"/>
    <w:rsid w:val="00B82710"/>
    <w:rsid w:val="00B85099"/>
    <w:rsid w:val="00B8625B"/>
    <w:rsid w:val="00B86922"/>
    <w:rsid w:val="00B86AAF"/>
    <w:rsid w:val="00BA2FD7"/>
    <w:rsid w:val="00BA36B1"/>
    <w:rsid w:val="00BA641C"/>
    <w:rsid w:val="00BA66EB"/>
    <w:rsid w:val="00BB0968"/>
    <w:rsid w:val="00BB0B90"/>
    <w:rsid w:val="00BB3210"/>
    <w:rsid w:val="00BB4F74"/>
    <w:rsid w:val="00BB5C0D"/>
    <w:rsid w:val="00BB5D4B"/>
    <w:rsid w:val="00BB6B6C"/>
    <w:rsid w:val="00BB6FAF"/>
    <w:rsid w:val="00BB7184"/>
    <w:rsid w:val="00BC0A20"/>
    <w:rsid w:val="00BC0FDD"/>
    <w:rsid w:val="00BC2505"/>
    <w:rsid w:val="00BC51A7"/>
    <w:rsid w:val="00BC6543"/>
    <w:rsid w:val="00BC727E"/>
    <w:rsid w:val="00BD2860"/>
    <w:rsid w:val="00BD2EC5"/>
    <w:rsid w:val="00BD4299"/>
    <w:rsid w:val="00BD45DC"/>
    <w:rsid w:val="00BD5D45"/>
    <w:rsid w:val="00BD5F98"/>
    <w:rsid w:val="00BD78AD"/>
    <w:rsid w:val="00BF0DD3"/>
    <w:rsid w:val="00BF1EF9"/>
    <w:rsid w:val="00BF4559"/>
    <w:rsid w:val="00BF513E"/>
    <w:rsid w:val="00BF6A00"/>
    <w:rsid w:val="00C01231"/>
    <w:rsid w:val="00C01796"/>
    <w:rsid w:val="00C02ED0"/>
    <w:rsid w:val="00C0423D"/>
    <w:rsid w:val="00C04E11"/>
    <w:rsid w:val="00C06162"/>
    <w:rsid w:val="00C06EF0"/>
    <w:rsid w:val="00C10179"/>
    <w:rsid w:val="00C1026D"/>
    <w:rsid w:val="00C11E06"/>
    <w:rsid w:val="00C138A4"/>
    <w:rsid w:val="00C14D08"/>
    <w:rsid w:val="00C163D6"/>
    <w:rsid w:val="00C16438"/>
    <w:rsid w:val="00C20A67"/>
    <w:rsid w:val="00C22641"/>
    <w:rsid w:val="00C2425C"/>
    <w:rsid w:val="00C2669B"/>
    <w:rsid w:val="00C2756D"/>
    <w:rsid w:val="00C320DE"/>
    <w:rsid w:val="00C34CC3"/>
    <w:rsid w:val="00C3580B"/>
    <w:rsid w:val="00C4048E"/>
    <w:rsid w:val="00C415BC"/>
    <w:rsid w:val="00C41E63"/>
    <w:rsid w:val="00C47F8F"/>
    <w:rsid w:val="00C507ED"/>
    <w:rsid w:val="00C5631F"/>
    <w:rsid w:val="00C564FC"/>
    <w:rsid w:val="00C60F92"/>
    <w:rsid w:val="00C62BE8"/>
    <w:rsid w:val="00C62CA9"/>
    <w:rsid w:val="00C6798E"/>
    <w:rsid w:val="00C67A32"/>
    <w:rsid w:val="00C70661"/>
    <w:rsid w:val="00C71656"/>
    <w:rsid w:val="00C760C1"/>
    <w:rsid w:val="00C777AE"/>
    <w:rsid w:val="00C77A76"/>
    <w:rsid w:val="00C831E7"/>
    <w:rsid w:val="00C905E2"/>
    <w:rsid w:val="00C90A4E"/>
    <w:rsid w:val="00C91202"/>
    <w:rsid w:val="00C92178"/>
    <w:rsid w:val="00C92DBE"/>
    <w:rsid w:val="00C94671"/>
    <w:rsid w:val="00C97185"/>
    <w:rsid w:val="00CA0F52"/>
    <w:rsid w:val="00CA0F77"/>
    <w:rsid w:val="00CB034A"/>
    <w:rsid w:val="00CB1B25"/>
    <w:rsid w:val="00CB26C3"/>
    <w:rsid w:val="00CB4E23"/>
    <w:rsid w:val="00CC0A3D"/>
    <w:rsid w:val="00CC2819"/>
    <w:rsid w:val="00CC2B46"/>
    <w:rsid w:val="00CC2E72"/>
    <w:rsid w:val="00CC5A8D"/>
    <w:rsid w:val="00CD1AB7"/>
    <w:rsid w:val="00CD1E5E"/>
    <w:rsid w:val="00CD6CC5"/>
    <w:rsid w:val="00CD744A"/>
    <w:rsid w:val="00CE2C85"/>
    <w:rsid w:val="00CE2CA8"/>
    <w:rsid w:val="00CE4C5F"/>
    <w:rsid w:val="00CE648C"/>
    <w:rsid w:val="00CE7562"/>
    <w:rsid w:val="00CF60D6"/>
    <w:rsid w:val="00CF6999"/>
    <w:rsid w:val="00CF70F0"/>
    <w:rsid w:val="00D04820"/>
    <w:rsid w:val="00D069BC"/>
    <w:rsid w:val="00D07150"/>
    <w:rsid w:val="00D120C3"/>
    <w:rsid w:val="00D12BD0"/>
    <w:rsid w:val="00D1409E"/>
    <w:rsid w:val="00D159D2"/>
    <w:rsid w:val="00D15E86"/>
    <w:rsid w:val="00D21DC1"/>
    <w:rsid w:val="00D24225"/>
    <w:rsid w:val="00D247E8"/>
    <w:rsid w:val="00D2538C"/>
    <w:rsid w:val="00D259AF"/>
    <w:rsid w:val="00D25A2B"/>
    <w:rsid w:val="00D26404"/>
    <w:rsid w:val="00D27377"/>
    <w:rsid w:val="00D3118F"/>
    <w:rsid w:val="00D3148C"/>
    <w:rsid w:val="00D31A58"/>
    <w:rsid w:val="00D34F7F"/>
    <w:rsid w:val="00D35E6D"/>
    <w:rsid w:val="00D42105"/>
    <w:rsid w:val="00D43FBA"/>
    <w:rsid w:val="00D44076"/>
    <w:rsid w:val="00D46A1C"/>
    <w:rsid w:val="00D50694"/>
    <w:rsid w:val="00D51659"/>
    <w:rsid w:val="00D51E02"/>
    <w:rsid w:val="00D538A3"/>
    <w:rsid w:val="00D547EE"/>
    <w:rsid w:val="00D5676E"/>
    <w:rsid w:val="00D56E97"/>
    <w:rsid w:val="00D617D4"/>
    <w:rsid w:val="00D6223C"/>
    <w:rsid w:val="00D62906"/>
    <w:rsid w:val="00D63307"/>
    <w:rsid w:val="00D6342C"/>
    <w:rsid w:val="00D66389"/>
    <w:rsid w:val="00D820EF"/>
    <w:rsid w:val="00D8552A"/>
    <w:rsid w:val="00D9112A"/>
    <w:rsid w:val="00D942FF"/>
    <w:rsid w:val="00D9478A"/>
    <w:rsid w:val="00D94955"/>
    <w:rsid w:val="00DA0E50"/>
    <w:rsid w:val="00DA0FC3"/>
    <w:rsid w:val="00DA63F6"/>
    <w:rsid w:val="00DA7AA3"/>
    <w:rsid w:val="00DB0B3F"/>
    <w:rsid w:val="00DB2067"/>
    <w:rsid w:val="00DB590D"/>
    <w:rsid w:val="00DB7EEE"/>
    <w:rsid w:val="00DC03B7"/>
    <w:rsid w:val="00DC1DD9"/>
    <w:rsid w:val="00DC2796"/>
    <w:rsid w:val="00DD07C8"/>
    <w:rsid w:val="00DD1C14"/>
    <w:rsid w:val="00DD389E"/>
    <w:rsid w:val="00DD3E95"/>
    <w:rsid w:val="00DD3EF8"/>
    <w:rsid w:val="00DD5754"/>
    <w:rsid w:val="00DE1187"/>
    <w:rsid w:val="00DE2617"/>
    <w:rsid w:val="00DE3A8D"/>
    <w:rsid w:val="00DE55D5"/>
    <w:rsid w:val="00DF0EB1"/>
    <w:rsid w:val="00DF1615"/>
    <w:rsid w:val="00DF4753"/>
    <w:rsid w:val="00DF4818"/>
    <w:rsid w:val="00DF5732"/>
    <w:rsid w:val="00DF5EF4"/>
    <w:rsid w:val="00DF6B9D"/>
    <w:rsid w:val="00DF6C7A"/>
    <w:rsid w:val="00E01C01"/>
    <w:rsid w:val="00E03025"/>
    <w:rsid w:val="00E0396B"/>
    <w:rsid w:val="00E03F2B"/>
    <w:rsid w:val="00E04341"/>
    <w:rsid w:val="00E04717"/>
    <w:rsid w:val="00E0641B"/>
    <w:rsid w:val="00E0712A"/>
    <w:rsid w:val="00E07B3F"/>
    <w:rsid w:val="00E07D96"/>
    <w:rsid w:val="00E13195"/>
    <w:rsid w:val="00E1516B"/>
    <w:rsid w:val="00E15BB6"/>
    <w:rsid w:val="00E17721"/>
    <w:rsid w:val="00E24CC3"/>
    <w:rsid w:val="00E304CA"/>
    <w:rsid w:val="00E304D4"/>
    <w:rsid w:val="00E32506"/>
    <w:rsid w:val="00E34196"/>
    <w:rsid w:val="00E349AA"/>
    <w:rsid w:val="00E36BED"/>
    <w:rsid w:val="00E36C06"/>
    <w:rsid w:val="00E374D0"/>
    <w:rsid w:val="00E43514"/>
    <w:rsid w:val="00E44248"/>
    <w:rsid w:val="00E4714B"/>
    <w:rsid w:val="00E50BBC"/>
    <w:rsid w:val="00E5173F"/>
    <w:rsid w:val="00E538A2"/>
    <w:rsid w:val="00E5411B"/>
    <w:rsid w:val="00E563ED"/>
    <w:rsid w:val="00E6100D"/>
    <w:rsid w:val="00E6198F"/>
    <w:rsid w:val="00E621F6"/>
    <w:rsid w:val="00E62927"/>
    <w:rsid w:val="00E634F4"/>
    <w:rsid w:val="00E64913"/>
    <w:rsid w:val="00E65334"/>
    <w:rsid w:val="00E667A6"/>
    <w:rsid w:val="00E73E82"/>
    <w:rsid w:val="00E8088F"/>
    <w:rsid w:val="00E80A23"/>
    <w:rsid w:val="00E80D74"/>
    <w:rsid w:val="00E80DAF"/>
    <w:rsid w:val="00E814C0"/>
    <w:rsid w:val="00E81D33"/>
    <w:rsid w:val="00E823A0"/>
    <w:rsid w:val="00E82EBA"/>
    <w:rsid w:val="00E8581C"/>
    <w:rsid w:val="00E90C1F"/>
    <w:rsid w:val="00E910F5"/>
    <w:rsid w:val="00E92AF4"/>
    <w:rsid w:val="00E93CC0"/>
    <w:rsid w:val="00EA1FBD"/>
    <w:rsid w:val="00EA2847"/>
    <w:rsid w:val="00EA2BDF"/>
    <w:rsid w:val="00EA31DD"/>
    <w:rsid w:val="00EA3ECA"/>
    <w:rsid w:val="00EA40FD"/>
    <w:rsid w:val="00EA7361"/>
    <w:rsid w:val="00EB4B72"/>
    <w:rsid w:val="00EB70F3"/>
    <w:rsid w:val="00EB73A3"/>
    <w:rsid w:val="00EC0421"/>
    <w:rsid w:val="00EC1E25"/>
    <w:rsid w:val="00EC24A4"/>
    <w:rsid w:val="00EC3B3A"/>
    <w:rsid w:val="00EC6862"/>
    <w:rsid w:val="00EC7544"/>
    <w:rsid w:val="00ED14F8"/>
    <w:rsid w:val="00ED27C8"/>
    <w:rsid w:val="00ED29E1"/>
    <w:rsid w:val="00ED3BD8"/>
    <w:rsid w:val="00ED4B10"/>
    <w:rsid w:val="00ED7F35"/>
    <w:rsid w:val="00EE6F97"/>
    <w:rsid w:val="00EE7254"/>
    <w:rsid w:val="00EF4CAD"/>
    <w:rsid w:val="00EF73DF"/>
    <w:rsid w:val="00EF7B91"/>
    <w:rsid w:val="00F000C5"/>
    <w:rsid w:val="00F004AA"/>
    <w:rsid w:val="00F01564"/>
    <w:rsid w:val="00F07E1E"/>
    <w:rsid w:val="00F1280A"/>
    <w:rsid w:val="00F15D15"/>
    <w:rsid w:val="00F165DF"/>
    <w:rsid w:val="00F227FC"/>
    <w:rsid w:val="00F23990"/>
    <w:rsid w:val="00F2479E"/>
    <w:rsid w:val="00F250AC"/>
    <w:rsid w:val="00F349D9"/>
    <w:rsid w:val="00F36976"/>
    <w:rsid w:val="00F41DE8"/>
    <w:rsid w:val="00F42559"/>
    <w:rsid w:val="00F426C8"/>
    <w:rsid w:val="00F4282C"/>
    <w:rsid w:val="00F42880"/>
    <w:rsid w:val="00F43BD1"/>
    <w:rsid w:val="00F470D5"/>
    <w:rsid w:val="00F478B4"/>
    <w:rsid w:val="00F54A67"/>
    <w:rsid w:val="00F54EA0"/>
    <w:rsid w:val="00F5556A"/>
    <w:rsid w:val="00F56C70"/>
    <w:rsid w:val="00F62475"/>
    <w:rsid w:val="00F70313"/>
    <w:rsid w:val="00F73093"/>
    <w:rsid w:val="00F73E21"/>
    <w:rsid w:val="00F7724E"/>
    <w:rsid w:val="00F84A71"/>
    <w:rsid w:val="00F86D6F"/>
    <w:rsid w:val="00F8777C"/>
    <w:rsid w:val="00F921DC"/>
    <w:rsid w:val="00F94074"/>
    <w:rsid w:val="00FA23B8"/>
    <w:rsid w:val="00FB10B0"/>
    <w:rsid w:val="00FB4770"/>
    <w:rsid w:val="00FC00B9"/>
    <w:rsid w:val="00FC23AD"/>
    <w:rsid w:val="00FC365F"/>
    <w:rsid w:val="00FC3B3F"/>
    <w:rsid w:val="00FC45DA"/>
    <w:rsid w:val="00FC727E"/>
    <w:rsid w:val="00FC7B65"/>
    <w:rsid w:val="00FD2B96"/>
    <w:rsid w:val="00FD6186"/>
    <w:rsid w:val="00FE491F"/>
    <w:rsid w:val="00FE540F"/>
    <w:rsid w:val="00FF368D"/>
    <w:rsid w:val="00FF42DF"/>
    <w:rsid w:val="00FF51BB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D08A1"/>
  <w15:chartTrackingRefBased/>
  <w15:docId w15:val="{A2232EE3-98EF-4B86-8AED-5B38C8B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04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419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041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41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4195"/>
    <w:rPr>
      <w:sz w:val="20"/>
      <w:szCs w:val="20"/>
    </w:rPr>
  </w:style>
  <w:style w:type="table" w:styleId="Grilledutableau">
    <w:name w:val="Table Grid"/>
    <w:basedOn w:val="TableauNormal"/>
    <w:uiPriority w:val="39"/>
    <w:rsid w:val="00904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195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1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18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C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56"/>
  </w:style>
  <w:style w:type="paragraph" w:styleId="Pieddepage">
    <w:name w:val="footer"/>
    <w:basedOn w:val="Normal"/>
    <w:link w:val="PieddepageCar"/>
    <w:uiPriority w:val="99"/>
    <w:unhideWhenUsed/>
    <w:rsid w:val="004C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56"/>
  </w:style>
  <w:style w:type="character" w:styleId="Accentuation">
    <w:name w:val="Emphasis"/>
    <w:basedOn w:val="Policepardfaut"/>
    <w:uiPriority w:val="20"/>
    <w:qFormat/>
    <w:rsid w:val="00CE4C5F"/>
    <w:rPr>
      <w:i/>
      <w:iCs/>
    </w:rPr>
  </w:style>
  <w:style w:type="character" w:styleId="Lienhypertexte">
    <w:name w:val="Hyperlink"/>
    <w:basedOn w:val="Policepardfaut"/>
    <w:uiPriority w:val="99"/>
    <w:unhideWhenUsed/>
    <w:rsid w:val="008A5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h\bj\ANAF%20II%20ParCos\SAH\VCP\IR\ER\Q4'22\ER%20Q4'22%20Working%20Fil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/>
              <a:t>Evolution</a:t>
            </a:r>
            <a:r>
              <a:rPr lang="en-US" sz="900" b="1" baseline="0"/>
              <a:t> des revenus nets consolidés au 31 d</a:t>
            </a:r>
            <a:r>
              <a:rPr lang="en-US" sz="900" b="1" i="0" u="none" strike="noStrike" baseline="0">
                <a:effectLst/>
              </a:rPr>
              <a:t>é</a:t>
            </a:r>
            <a:r>
              <a:rPr lang="en-US" sz="900" b="1" baseline="0"/>
              <a:t>cembre </a:t>
            </a:r>
            <a:r>
              <a:rPr lang="en-US" sz="900" b="0" baseline="0"/>
              <a:t>(Millions de DT)</a:t>
            </a:r>
            <a:endParaRPr lang="en-US" sz="9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Conso!$C$5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Conso!$B$6:$B$8</c:f>
              <c:strCache>
                <c:ptCount val="3"/>
                <c:pt idx="0">
                  <c:v>Revenu consolidé</c:v>
                </c:pt>
                <c:pt idx="1">
                  <c:v>Revenu local consolidé</c:v>
                </c:pt>
                <c:pt idx="2">
                  <c:v>Revenu International </c:v>
                </c:pt>
              </c:strCache>
            </c:strRef>
          </c:cat>
          <c:val>
            <c:numRef>
              <c:f>Conso!$C$6:$C$8</c:f>
              <c:numCache>
                <c:formatCode>#,##0.0</c:formatCode>
                <c:ptCount val="3"/>
                <c:pt idx="0">
                  <c:v>862.90491456755785</c:v>
                </c:pt>
                <c:pt idx="1">
                  <c:v>525.16055447819383</c:v>
                </c:pt>
                <c:pt idx="2">
                  <c:v>337.74436008936397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DE-4616-A864-D74F09DDD0E6}"/>
            </c:ext>
          </c:extLst>
        </c:ser>
        <c:ser>
          <c:idx val="1"/>
          <c:order val="1"/>
          <c:tx>
            <c:strRef>
              <c:f>Conso!$D$5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Conso!$B$6:$B$8</c:f>
              <c:strCache>
                <c:ptCount val="3"/>
                <c:pt idx="0">
                  <c:v>Revenu consolidé</c:v>
                </c:pt>
                <c:pt idx="1">
                  <c:v>Revenu local consolidé</c:v>
                </c:pt>
                <c:pt idx="2">
                  <c:v>Revenu International </c:v>
                </c:pt>
              </c:strCache>
            </c:strRef>
          </c:cat>
          <c:val>
            <c:numRef>
              <c:f>Conso!$D$6:$D$8</c:f>
              <c:numCache>
                <c:formatCode>#,##0.0</c:formatCode>
                <c:ptCount val="3"/>
                <c:pt idx="0">
                  <c:v>670.50936676626236</c:v>
                </c:pt>
                <c:pt idx="1">
                  <c:v>439.80918883402603</c:v>
                </c:pt>
                <c:pt idx="2">
                  <c:v>230.7001779322363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DE-4616-A864-D74F09DDD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29733512"/>
        <c:axId val="429726456"/>
      </c:barChart>
      <c:catAx>
        <c:axId val="42973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endParaRPr lang="fr-FR"/>
          </a:p>
        </c:txPr>
        <c:crossAx val="429726456"/>
        <c:crosses val="autoZero"/>
        <c:auto val="1"/>
        <c:lblAlgn val="ctr"/>
        <c:lblOffset val="100"/>
        <c:noMultiLvlLbl val="0"/>
      </c:catAx>
      <c:valAx>
        <c:axId val="429726456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429733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/>
              <a:t>Evolution</a:t>
            </a:r>
            <a:r>
              <a:rPr lang="en-US" sz="900" b="1" baseline="0"/>
              <a:t> des revenus nets consolid</a:t>
            </a:r>
            <a:r>
              <a:rPr lang="en-US" sz="900" b="1" i="0" u="none" strike="noStrike" baseline="0">
                <a:effectLst/>
              </a:rPr>
              <a:t>é</a:t>
            </a:r>
            <a:r>
              <a:rPr lang="en-US" sz="900" b="1" baseline="0"/>
              <a:t>s au 4</a:t>
            </a:r>
            <a:r>
              <a:rPr lang="fr-FR" sz="900" b="1" i="0" u="none" strike="noStrike" baseline="0">
                <a:effectLst/>
              </a:rPr>
              <a:t>è</a:t>
            </a:r>
            <a:r>
              <a:rPr lang="en-US" sz="900" b="1" baseline="0"/>
              <a:t>me trimestre 2022</a:t>
            </a:r>
            <a:r>
              <a:rPr lang="en-US" sz="900" b="0" baseline="0"/>
              <a:t> (Millions de DT)</a:t>
            </a:r>
            <a:endParaRPr lang="en-US" sz="9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Conso!$C$36</c:f>
              <c:strCache>
                <c:ptCount val="1"/>
                <c:pt idx="0">
                  <c:v>4Trim2022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Conso!$B$37:$B$39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Conso!$C$37:$C$39</c:f>
              <c:numCache>
                <c:formatCode>#,##0.0</c:formatCode>
                <c:ptCount val="3"/>
                <c:pt idx="0">
                  <c:v>249.59387176469755</c:v>
                </c:pt>
                <c:pt idx="1">
                  <c:v>155.02263428426104</c:v>
                </c:pt>
                <c:pt idx="2">
                  <c:v>94.571237480436508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B7-498C-B68B-44CE006B18DE}"/>
            </c:ext>
          </c:extLst>
        </c:ser>
        <c:ser>
          <c:idx val="1"/>
          <c:order val="1"/>
          <c:tx>
            <c:strRef>
              <c:f>Conso!$D$36</c:f>
              <c:strCache>
                <c:ptCount val="1"/>
                <c:pt idx="0">
                  <c:v>4Trim2021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Conso!$B$37:$B$39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Conso!$D$37:$D$39</c:f>
              <c:numCache>
                <c:formatCode>#,##0.0</c:formatCode>
                <c:ptCount val="3"/>
                <c:pt idx="0">
                  <c:v>189.69659760750508</c:v>
                </c:pt>
                <c:pt idx="1">
                  <c:v>124.19402868084461</c:v>
                </c:pt>
                <c:pt idx="2">
                  <c:v>65.502568926660473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B7-498C-B68B-44CE006B18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7"/>
        <c:overlap val="-27"/>
        <c:axId val="429725280"/>
        <c:axId val="429729984"/>
      </c:barChart>
      <c:catAx>
        <c:axId val="42972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endParaRPr lang="fr-FR"/>
          </a:p>
        </c:txPr>
        <c:crossAx val="429729984"/>
        <c:crosses val="autoZero"/>
        <c:auto val="1"/>
        <c:lblAlgn val="ctr"/>
        <c:lblOffset val="100"/>
        <c:noMultiLvlLbl val="0"/>
      </c:catAx>
      <c:valAx>
        <c:axId val="429729984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00" b="0" i="0" u="none" strike="noStrike" kern="1200" baseline="0">
                <a:solidFill>
                  <a:schemeClr val="bg1"/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endParaRPr lang="fr-FR"/>
          </a:p>
        </c:txPr>
        <c:crossAx val="42972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>
                <a:latin typeface="Georgia" panose="02040502050405020303" pitchFamily="18" charset="0"/>
              </a:rPr>
              <a:t>Contribution des soci</a:t>
            </a:r>
            <a:r>
              <a:rPr lang="en-US" sz="900" b="1" i="0" u="none" strike="noStrike" baseline="0">
                <a:effectLst/>
                <a:latin typeface="Georgia" panose="02040502050405020303" pitchFamily="18" charset="0"/>
              </a:rPr>
              <a:t>é</a:t>
            </a:r>
            <a:r>
              <a:rPr lang="en-US" sz="900" b="1">
                <a:latin typeface="Georgia" panose="02040502050405020303" pitchFamily="18" charset="0"/>
              </a:rPr>
              <a:t>t</a:t>
            </a:r>
            <a:r>
              <a:rPr lang="en-US" sz="900" b="1" i="0" u="none" strike="noStrike" baseline="0">
                <a:effectLst/>
                <a:latin typeface="Georgia" panose="02040502050405020303" pitchFamily="18" charset="0"/>
              </a:rPr>
              <a:t>é</a:t>
            </a:r>
            <a:r>
              <a:rPr lang="en-US" sz="900" b="1">
                <a:latin typeface="Georgia" panose="02040502050405020303" pitchFamily="18" charset="0"/>
              </a:rPr>
              <a:t>s du groupe dans les revenus nets consolid</a:t>
            </a:r>
            <a:r>
              <a:rPr lang="en-US" sz="900" b="1" i="0" u="none" strike="noStrike" baseline="0">
                <a:effectLst/>
                <a:latin typeface="Georgia" panose="02040502050405020303" pitchFamily="18" charset="0"/>
              </a:rPr>
              <a:t>é</a:t>
            </a:r>
            <a:r>
              <a:rPr lang="en-US" sz="900" b="1">
                <a:latin typeface="Georgia" panose="02040502050405020303" pitchFamily="18" charset="0"/>
              </a:rPr>
              <a:t>s</a:t>
            </a:r>
            <a:r>
              <a:rPr lang="en-US" sz="900" b="1" baseline="0">
                <a:latin typeface="Georgia" panose="02040502050405020303" pitchFamily="18" charset="0"/>
              </a:rPr>
              <a:t> </a:t>
            </a:r>
            <a:r>
              <a:rPr lang="en-US" sz="900" b="1">
                <a:latin typeface="Georgia" panose="02040502050405020303" pitchFamily="18" charset="0"/>
              </a:rPr>
              <a:t>au</a:t>
            </a:r>
            <a:r>
              <a:rPr lang="en-US" sz="900" b="1" baseline="0">
                <a:latin typeface="Georgia" panose="02040502050405020303" pitchFamily="18" charset="0"/>
              </a:rPr>
              <a:t> 31 d</a:t>
            </a:r>
            <a:r>
              <a:rPr lang="en-US" sz="900" b="1" i="0" u="none" strike="noStrike" baseline="0">
                <a:effectLst/>
              </a:rPr>
              <a:t>é</a:t>
            </a:r>
            <a:r>
              <a:rPr lang="en-US" sz="900" b="1" baseline="0">
                <a:latin typeface="Georgia" panose="02040502050405020303" pitchFamily="18" charset="0"/>
              </a:rPr>
              <a:t>cembre 2022</a:t>
            </a:r>
            <a:endParaRPr lang="en-US" sz="900" b="1">
              <a:latin typeface="Georgia" panose="02040502050405020303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2911539968306292"/>
          <c:y val="0.23350594900252511"/>
          <c:w val="0.41321006434034374"/>
          <c:h val="0.4114580020278093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E5-4D52-A4EC-589EDD38E55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E5-4D52-A4EC-589EDD38E55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E5-4D52-A4EC-589EDD38E556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2E5-4D52-A4EC-589EDD38E556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2E5-4D52-A4EC-589EDD38E556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E5-4D52-A4EC-589EDD38E556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2E5-4D52-A4EC-589EDD38E556}"/>
              </c:ext>
            </c:extLst>
          </c:dPt>
          <c:dLbls>
            <c:dLbl>
              <c:idx val="5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Georgia" panose="02040502050405020303" pitchFamily="18" charset="0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8681817058838066E-2"/>
                  <c:y val="1.2783634136784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2E5-4D52-A4EC-589EDD38E556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Conso!$G$19:$G$25</c:f>
              <c:strCache>
                <c:ptCount val="7"/>
                <c:pt idx="0">
                  <c:v>SAH Tunisie</c:v>
                </c:pt>
                <c:pt idx="1">
                  <c:v>SAH Algérie</c:v>
                </c:pt>
                <c:pt idx="2">
                  <c:v>Azur Détergent</c:v>
                </c:pt>
                <c:pt idx="3">
                  <c:v>SAH Côte d'Ivoire</c:v>
                </c:pt>
                <c:pt idx="4">
                  <c:v>SAH Lybie</c:v>
                </c:pt>
                <c:pt idx="5">
                  <c:v>Azur Papier</c:v>
                </c:pt>
                <c:pt idx="6">
                  <c:v>SAH Sénégal</c:v>
                </c:pt>
              </c:strCache>
            </c:strRef>
          </c:cat>
          <c:val>
            <c:numRef>
              <c:f>Conso!$H$19:$H$25</c:f>
              <c:numCache>
                <c:formatCode>0.0%</c:formatCode>
                <c:ptCount val="7"/>
                <c:pt idx="0">
                  <c:v>0.55793371269854375</c:v>
                </c:pt>
                <c:pt idx="1">
                  <c:v>6.0888594745186278E-2</c:v>
                </c:pt>
                <c:pt idx="2">
                  <c:v>0.19417138576956042</c:v>
                </c:pt>
                <c:pt idx="3">
                  <c:v>2.5725911867199497E-2</c:v>
                </c:pt>
                <c:pt idx="4">
                  <c:v>1.8011132501092285E-2</c:v>
                </c:pt>
                <c:pt idx="5">
                  <c:v>0.12328648031832008</c:v>
                </c:pt>
                <c:pt idx="6">
                  <c:v>1.9982782100097768E-2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2E5-4D52-A4EC-589EDD38E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61274736444588"/>
          <c:y val="0.70636060045508853"/>
          <c:w val="0.71897351916622243"/>
          <c:h val="0.262454368359880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/>
              <a:t>Evolution</a:t>
            </a:r>
            <a:r>
              <a:rPr lang="en-US" sz="900" b="1" baseline="0"/>
              <a:t> des ventes nettes au 31 d</a:t>
            </a:r>
            <a:r>
              <a:rPr lang="en-US" sz="900" b="1" i="0" u="none" strike="noStrike" baseline="0">
                <a:effectLst/>
              </a:rPr>
              <a:t>é</a:t>
            </a:r>
            <a:r>
              <a:rPr lang="en-US" sz="900" b="1" baseline="0"/>
              <a:t>cembre </a:t>
            </a:r>
            <a:r>
              <a:rPr lang="en-US" sz="900" b="0" baseline="0"/>
              <a:t>(Millions de DT)</a:t>
            </a:r>
            <a:endParaRPr lang="en-US" sz="9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Conso!$C$54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Conso!$B$55:$B$57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Conso!$C$55:$C$57</c:f>
              <c:numCache>
                <c:formatCode>#,##0.0</c:formatCode>
                <c:ptCount val="3"/>
                <c:pt idx="0">
                  <c:v>481.4437426904974</c:v>
                </c:pt>
                <c:pt idx="1">
                  <c:v>382.33693754330454</c:v>
                </c:pt>
                <c:pt idx="2">
                  <c:v>99.106805147192887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92-4F8F-BFF5-204045C39068}"/>
            </c:ext>
          </c:extLst>
        </c:ser>
        <c:ser>
          <c:idx val="1"/>
          <c:order val="1"/>
          <c:tx>
            <c:strRef>
              <c:f>Conso!$D$54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Conso!$B$55:$B$57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Conso!$D$55:$D$57</c:f>
              <c:numCache>
                <c:formatCode>#,##0.0</c:formatCode>
                <c:ptCount val="3"/>
                <c:pt idx="0">
                  <c:v>403.12396046170056</c:v>
                </c:pt>
                <c:pt idx="1">
                  <c:v>313.19456638640656</c:v>
                </c:pt>
                <c:pt idx="2">
                  <c:v>89.929394075293999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92-4F8F-BFF5-204045C390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29728808"/>
        <c:axId val="429724888"/>
      </c:barChart>
      <c:catAx>
        <c:axId val="429728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endParaRPr lang="fr-FR"/>
          </a:p>
        </c:txPr>
        <c:crossAx val="429724888"/>
        <c:crosses val="autoZero"/>
        <c:auto val="1"/>
        <c:lblAlgn val="ctr"/>
        <c:lblOffset val="100"/>
        <c:noMultiLvlLbl val="0"/>
      </c:catAx>
      <c:valAx>
        <c:axId val="429724888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429728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/>
              <a:t>Evolution</a:t>
            </a:r>
            <a:r>
              <a:rPr lang="en-US" sz="900" b="1" baseline="0"/>
              <a:t> des ventes nettes au 4</a:t>
            </a:r>
            <a:r>
              <a:rPr lang="fr-FR" sz="900" b="1" i="0" u="none" strike="noStrike" baseline="0">
                <a:effectLst/>
              </a:rPr>
              <a:t>è</a:t>
            </a:r>
            <a:r>
              <a:rPr lang="en-US" sz="900" b="1" baseline="0"/>
              <a:t>me trimestre </a:t>
            </a:r>
            <a:r>
              <a:rPr lang="en-US" sz="900" b="0" baseline="0"/>
              <a:t>(Millions de DT)</a:t>
            </a:r>
            <a:endParaRPr lang="en-US" sz="9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Conso!$C$69</c:f>
              <c:strCache>
                <c:ptCount val="1"/>
                <c:pt idx="0">
                  <c:v>4Trim2022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Conso!$B$70:$B$72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Conso!$C$70:$C$72</c:f>
              <c:numCache>
                <c:formatCode>#,##0.0</c:formatCode>
                <c:ptCount val="3"/>
                <c:pt idx="0">
                  <c:v>144.42445506525803</c:v>
                </c:pt>
                <c:pt idx="1">
                  <c:v>116.55800567778005</c:v>
                </c:pt>
                <c:pt idx="2">
                  <c:v>27.866449387477999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45-43FB-9AB2-EE17E98F99A3}"/>
            </c:ext>
          </c:extLst>
        </c:ser>
        <c:ser>
          <c:idx val="1"/>
          <c:order val="1"/>
          <c:tx>
            <c:strRef>
              <c:f>Conso!$D$69</c:f>
              <c:strCache>
                <c:ptCount val="1"/>
                <c:pt idx="0">
                  <c:v>4Trim2021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Conso!$B$70:$B$72</c:f>
              <c:strCache>
                <c:ptCount val="3"/>
                <c:pt idx="0">
                  <c:v>Revenu total</c:v>
                </c:pt>
                <c:pt idx="1">
                  <c:v>Revenu local</c:v>
                </c:pt>
                <c:pt idx="2">
                  <c:v>Revenu à l'export</c:v>
                </c:pt>
              </c:strCache>
            </c:strRef>
          </c:cat>
          <c:val>
            <c:numRef>
              <c:f>Conso!$D$70:$D$72</c:f>
              <c:numCache>
                <c:formatCode>#,##0.0</c:formatCode>
                <c:ptCount val="3"/>
                <c:pt idx="0">
                  <c:v>120.06454464701702</c:v>
                </c:pt>
                <c:pt idx="1">
                  <c:v>95.83421663046002</c:v>
                </c:pt>
                <c:pt idx="2">
                  <c:v>24.230328016557003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45-43FB-9AB2-EE17E98F9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429726848"/>
        <c:axId val="429730376"/>
      </c:barChart>
      <c:catAx>
        <c:axId val="42972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endParaRPr lang="fr-FR"/>
          </a:p>
        </c:txPr>
        <c:crossAx val="429730376"/>
        <c:crosses val="autoZero"/>
        <c:auto val="1"/>
        <c:lblAlgn val="ctr"/>
        <c:lblOffset val="100"/>
        <c:noMultiLvlLbl val="0"/>
      </c:catAx>
      <c:valAx>
        <c:axId val="429730376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42972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eorgia" panose="02040502050405020303" pitchFamily="18" charset="0"/>
                <a:ea typeface="+mn-ea"/>
                <a:cs typeface="+mn-cs"/>
              </a:defRPr>
            </a:pPr>
            <a:r>
              <a:rPr lang="en-US" sz="900" b="1"/>
              <a:t>Répartition des ventes par gamme au 31</a:t>
            </a:r>
            <a:r>
              <a:rPr lang="en-US" sz="900" b="1" baseline="0"/>
              <a:t> d</a:t>
            </a:r>
            <a:r>
              <a:rPr lang="en-US" sz="900" b="1" i="0" u="none" strike="noStrike" baseline="0">
                <a:effectLst/>
              </a:rPr>
              <a:t>é</a:t>
            </a:r>
            <a:r>
              <a:rPr lang="en-US" sz="900" b="1" baseline="0"/>
              <a:t>cembre</a:t>
            </a:r>
            <a:r>
              <a:rPr lang="en-US" sz="900" b="1"/>
              <a:t>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28713048224556015"/>
          <c:y val="0.19752994667367149"/>
          <c:w val="0.46681693671474633"/>
          <c:h val="0.49315214768210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8B-4B25-8B88-4C6C2F06AF4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8B-4B25-8B88-4C6C2F06AF4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8B-4B25-8B88-4C6C2F06AF4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28B-4B25-8B88-4C6C2F06AF4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28B-4B25-8B88-4C6C2F06AF4D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Georgia" panose="02040502050405020303" pitchFamily="18" charset="0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eorgia" panose="02040502050405020303" pitchFamily="18" charset="0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Conso!$B$80:$B$84</c:f>
              <c:strCache>
                <c:ptCount val="5"/>
                <c:pt idx="0">
                  <c:v>Hygiène Bébé</c:v>
                </c:pt>
                <c:pt idx="1">
                  <c:v>Hygiène Féminine</c:v>
                </c:pt>
                <c:pt idx="2">
                  <c:v>Hygiène Adulte </c:v>
                </c:pt>
                <c:pt idx="3">
                  <c:v>Hygiène Papier</c:v>
                </c:pt>
                <c:pt idx="4">
                  <c:v>Lingettes</c:v>
                </c:pt>
              </c:strCache>
            </c:strRef>
          </c:cat>
          <c:val>
            <c:numRef>
              <c:f>Conso!$D$80:$D$84</c:f>
              <c:numCache>
                <c:formatCode>0.0%</c:formatCode>
                <c:ptCount val="5"/>
                <c:pt idx="0">
                  <c:v>0.44097361845081662</c:v>
                </c:pt>
                <c:pt idx="1">
                  <c:v>0.15743781218975661</c:v>
                </c:pt>
                <c:pt idx="2">
                  <c:v>8.8495781676260543E-2</c:v>
                </c:pt>
                <c:pt idx="3">
                  <c:v>0.28333849096802755</c:v>
                </c:pt>
                <c:pt idx="4">
                  <c:v>2.9754296715138826E-2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28B-4B25-8B88-4C6C2F06A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eorgia" panose="02040502050405020303" pitchFamily="18" charset="0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Georgia" panose="02040502050405020303" pitchFamily="18" charset="0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7447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CHERIF</dc:creator>
  <cp:keywords/>
  <dc:description/>
  <cp:lastModifiedBy>ZIED ABIDI</cp:lastModifiedBy>
  <cp:revision>2</cp:revision>
  <cp:lastPrinted>2023-01-17T07:27:00Z</cp:lastPrinted>
  <dcterms:created xsi:type="dcterms:W3CDTF">2023-01-17T09:58:00Z</dcterms:created>
  <dcterms:modified xsi:type="dcterms:W3CDTF">2023-01-17T09:58:00Z</dcterms:modified>
</cp:coreProperties>
</file>